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bookmarkStart w:name="OLE_LINK3" w:id="0"/>
    <w:p w:rsidRPr="00922A73" w:rsidR="00DB7303" w:rsidP="00DB7303" w:rsidRDefault="00B40A80" w14:paraId="2760D7E6" w14:textId="4A8AD14E">
      <w:pPr>
        <w:tabs>
          <w:tab w:val="right" w:pos="9216"/>
        </w:tabs>
        <w:spacing w:line="240" w:lineRule="auto"/>
        <w:jc w:val="both"/>
        <w:rPr>
          <w:rFonts w:ascii="Times New Roman" w:hAnsi="Times New Roman" w:eastAsia="MS Mincho"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703D48D">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3583892C">
                <v:stroke joinstyle="miter"/>
                <v:path textboxrect="5034,2279,16566,13674" o:connecttype="custom" o:connectlocs="0,0;0,0;0,0;0,0" o:connectangles="270,180,90,0"/>
                <w10:anchorlock/>
              </v:shape>
            </w:pict>
          </mc:Fallback>
        </mc:AlternateContent>
      </w:r>
      <w:r w:rsidRPr="00DB7303" w:rsidR="25024E5D">
        <w:rPr>
          <w:rFonts w:ascii="Times New Roman" w:hAnsi="Times New Roman" w:eastAsia="MS Mincho" w:cs="Times New Roman"/>
          <w:b/>
          <w:bCs/>
          <w:noProof/>
          <w:sz w:val="24"/>
          <w:szCs w:val="24"/>
          <w:lang w:val="en-GB" w:eastAsia="ja-JP"/>
        </w:rPr>
        <w:t>3GPP TSG RAN Meeting #</w:t>
      </w:r>
      <w:r w:rsidR="00892B7E">
        <w:rPr>
          <w:rFonts w:ascii="Times New Roman" w:hAnsi="Times New Roman" w:eastAsia="MS Mincho" w:cs="Times New Roman"/>
          <w:b/>
          <w:bCs/>
          <w:noProof/>
          <w:sz w:val="24"/>
          <w:szCs w:val="24"/>
          <w:lang w:val="en-GB" w:eastAsia="ja-JP"/>
        </w:rPr>
        <w:t>100</w:t>
      </w:r>
      <w:r w:rsidRPr="00DB7303" w:rsidR="25024E5D">
        <w:rPr>
          <w:rFonts w:ascii="Times New Roman" w:hAnsi="Times New Roman" w:eastAsia="MS Mincho" w:cs="Times New Roman"/>
          <w:b/>
          <w:bCs/>
          <w:noProof/>
          <w:sz w:val="24"/>
          <w:szCs w:val="24"/>
          <w:lang w:val="en-GB" w:eastAsia="ja-JP"/>
        </w:rPr>
        <w:t xml:space="preserve">   </w:t>
      </w:r>
      <w:r w:rsidRPr="00DB7303" w:rsidR="00DB7303">
        <w:rPr>
          <w:rFonts w:ascii="Times New Roman" w:hAnsi="Times New Roman" w:eastAsia="MS Mincho" w:cs="Times New Roman"/>
          <w:b/>
          <w:bCs/>
          <w:noProof/>
          <w:sz w:val="24"/>
          <w:szCs w:val="24"/>
          <w:lang w:val="en-GB" w:eastAsia="ja-JP"/>
        </w:rPr>
        <w:tab/>
      </w:r>
      <w:r w:rsidRPr="00DB7303" w:rsidR="25024E5D">
        <w:rPr>
          <w:rFonts w:ascii="Times New Roman" w:hAnsi="Times New Roman" w:eastAsia="MS Mincho" w:cs="Times New Roman"/>
          <w:b/>
          <w:bCs/>
          <w:noProof/>
          <w:sz w:val="24"/>
          <w:szCs w:val="24"/>
          <w:lang w:val="en-GB" w:eastAsia="ja-JP"/>
        </w:rPr>
        <w:t xml:space="preserve">            </w:t>
      </w:r>
      <w:r w:rsidR="00A24084">
        <w:rPr>
          <w:rFonts w:ascii="Times New Roman" w:hAnsi="Times New Roman" w:eastAsia="MS Mincho" w:cs="Times New Roman"/>
          <w:b/>
          <w:bCs/>
          <w:noProof/>
          <w:sz w:val="24"/>
          <w:szCs w:val="24"/>
          <w:lang w:val="en-GB" w:eastAsia="ja-JP"/>
        </w:rPr>
        <w:t>RP-</w:t>
      </w:r>
      <w:r w:rsidR="00C22C98">
        <w:rPr>
          <w:rFonts w:ascii="Times New Roman" w:hAnsi="Times New Roman" w:eastAsia="MS Mincho" w:cs="Times New Roman"/>
          <w:b/>
          <w:bCs/>
          <w:noProof/>
          <w:sz w:val="24"/>
          <w:szCs w:val="24"/>
          <w:lang w:val="en-GB" w:eastAsia="ja-JP"/>
        </w:rPr>
        <w:t>231054</w:t>
      </w:r>
    </w:p>
    <w:p w:rsidR="00147F58" w:rsidP="00147F58" w:rsidRDefault="00BC79AE" w14:paraId="0897E891" w14:textId="14446FEC">
      <w:pPr>
        <w:widowControl w:val="0"/>
        <w:spacing w:line="240" w:lineRule="auto"/>
        <w:rPr>
          <w:rFonts w:ascii="Times New Roman" w:hAnsi="Times New Roman" w:eastAsia="MS Mincho" w:cs="Arial"/>
          <w:b/>
          <w:bCs/>
          <w:noProof/>
          <w:sz w:val="24"/>
          <w:szCs w:val="24"/>
          <w:lang w:val="en-GB" w:eastAsia="ja-JP"/>
        </w:rPr>
      </w:pPr>
      <w:r>
        <w:rPr>
          <w:rFonts w:ascii="Times New Roman" w:hAnsi="Times New Roman" w:eastAsia="MS Mincho" w:cs="Arial"/>
          <w:b/>
          <w:bCs/>
          <w:noProof/>
          <w:sz w:val="24"/>
          <w:szCs w:val="24"/>
          <w:lang w:val="en-GB" w:eastAsia="ja-JP"/>
        </w:rPr>
        <w:t>Jun</w:t>
      </w:r>
      <w:r w:rsidR="000020CA">
        <w:rPr>
          <w:rFonts w:ascii="Times New Roman" w:hAnsi="Times New Roman" w:eastAsia="MS Mincho" w:cs="Arial"/>
          <w:b/>
          <w:bCs/>
          <w:noProof/>
          <w:sz w:val="24"/>
          <w:szCs w:val="24"/>
          <w:lang w:val="en-GB" w:eastAsia="ja-JP"/>
        </w:rPr>
        <w:t>e</w:t>
      </w:r>
      <w:r w:rsidR="002D1FCB">
        <w:rPr>
          <w:rFonts w:ascii="Times New Roman" w:hAnsi="Times New Roman" w:eastAsia="MS Mincho" w:cs="Arial"/>
          <w:b/>
          <w:bCs/>
          <w:noProof/>
          <w:sz w:val="24"/>
          <w:szCs w:val="24"/>
          <w:lang w:val="en-GB" w:eastAsia="ja-JP"/>
        </w:rPr>
        <w:t xml:space="preserve"> </w:t>
      </w:r>
      <w:r>
        <w:rPr>
          <w:rFonts w:ascii="Times New Roman" w:hAnsi="Times New Roman" w:eastAsia="MS Mincho" w:cs="Arial"/>
          <w:b/>
          <w:bCs/>
          <w:noProof/>
          <w:sz w:val="24"/>
          <w:szCs w:val="24"/>
          <w:lang w:val="en-GB" w:eastAsia="ja-JP"/>
        </w:rPr>
        <w:t>12</w:t>
      </w:r>
      <w:r w:rsidRPr="002F57F6" w:rsidR="002F57F6">
        <w:rPr>
          <w:rFonts w:ascii="Times New Roman" w:hAnsi="Times New Roman" w:eastAsia="MS Mincho" w:cs="Arial"/>
          <w:b/>
          <w:bCs/>
          <w:noProof/>
          <w:sz w:val="24"/>
          <w:szCs w:val="24"/>
          <w:vertAlign w:val="superscript"/>
          <w:lang w:val="en-GB" w:eastAsia="ja-JP"/>
        </w:rPr>
        <w:t>th</w:t>
      </w:r>
      <w:r w:rsidR="002F57F6">
        <w:rPr>
          <w:rFonts w:ascii="Times New Roman" w:hAnsi="Times New Roman" w:eastAsia="MS Mincho" w:cs="Arial"/>
          <w:b/>
          <w:bCs/>
          <w:noProof/>
          <w:sz w:val="24"/>
          <w:szCs w:val="24"/>
          <w:lang w:val="en-GB" w:eastAsia="ja-JP"/>
        </w:rPr>
        <w:t xml:space="preserve"> </w:t>
      </w:r>
      <w:r w:rsidR="00147F58">
        <w:rPr>
          <w:rFonts w:ascii="Times New Roman" w:hAnsi="Times New Roman" w:eastAsia="MS Mincho" w:cs="Arial"/>
          <w:b/>
          <w:bCs/>
          <w:noProof/>
          <w:sz w:val="24"/>
          <w:szCs w:val="24"/>
          <w:lang w:val="en-GB" w:eastAsia="ja-JP"/>
        </w:rPr>
        <w:t xml:space="preserve">– </w:t>
      </w:r>
      <w:r>
        <w:rPr>
          <w:rFonts w:ascii="Times New Roman" w:hAnsi="Times New Roman" w:eastAsia="MS Mincho" w:cs="Arial"/>
          <w:b/>
          <w:bCs/>
          <w:noProof/>
          <w:sz w:val="24"/>
          <w:szCs w:val="24"/>
          <w:lang w:val="en-GB" w:eastAsia="ja-JP"/>
        </w:rPr>
        <w:t>14</w:t>
      </w:r>
      <w:r w:rsidRPr="00B12753" w:rsidR="00147F58">
        <w:rPr>
          <w:rFonts w:ascii="Times New Roman" w:hAnsi="Times New Roman" w:eastAsia="MS Mincho" w:cs="Arial"/>
          <w:b/>
          <w:bCs/>
          <w:noProof/>
          <w:sz w:val="24"/>
          <w:szCs w:val="24"/>
          <w:vertAlign w:val="superscript"/>
          <w:lang w:val="en-GB" w:eastAsia="ja-JP"/>
        </w:rPr>
        <w:t>th</w:t>
      </w:r>
      <w:r w:rsidR="00147F58">
        <w:rPr>
          <w:rFonts w:ascii="Times New Roman" w:hAnsi="Times New Roman" w:eastAsia="MS Mincho" w:cs="Arial"/>
          <w:b/>
          <w:bCs/>
          <w:noProof/>
          <w:sz w:val="24"/>
          <w:szCs w:val="24"/>
          <w:lang w:val="en-GB" w:eastAsia="ja-JP"/>
        </w:rPr>
        <w:t>, 202</w:t>
      </w:r>
      <w:r w:rsidR="009F4342">
        <w:rPr>
          <w:rFonts w:ascii="Times New Roman" w:hAnsi="Times New Roman" w:eastAsia="MS Mincho" w:cs="Arial"/>
          <w:b/>
          <w:bCs/>
          <w:noProof/>
          <w:sz w:val="24"/>
          <w:szCs w:val="24"/>
          <w:lang w:val="en-GB" w:eastAsia="ja-JP"/>
        </w:rPr>
        <w:t>3</w:t>
      </w:r>
    </w:p>
    <w:p w:rsidR="000020CA" w:rsidP="00147F58" w:rsidRDefault="000020CA" w14:paraId="5DCAE848" w14:textId="6C9CB7FC">
      <w:pPr>
        <w:widowControl w:val="0"/>
        <w:spacing w:line="240" w:lineRule="auto"/>
        <w:rPr>
          <w:rFonts w:ascii="Times New Roman" w:hAnsi="Times New Roman" w:eastAsia="MS Mincho" w:cs="Arial"/>
          <w:b w:val="1"/>
          <w:bCs w:val="1"/>
          <w:noProof/>
          <w:sz w:val="24"/>
          <w:szCs w:val="24"/>
          <w:lang w:val="en-GB" w:eastAsia="ja-JP"/>
        </w:rPr>
      </w:pPr>
      <w:r w:rsidRPr="2E286031" w:rsidR="000020CA">
        <w:rPr>
          <w:rFonts w:ascii="Times New Roman" w:hAnsi="Times New Roman" w:eastAsia="MS Mincho" w:cs="Arial"/>
          <w:b w:val="1"/>
          <w:bCs w:val="1"/>
          <w:noProof/>
          <w:sz w:val="24"/>
          <w:szCs w:val="24"/>
          <w:lang w:val="en-GB" w:eastAsia="ja-JP"/>
        </w:rPr>
        <w:t>Taipei</w:t>
      </w:r>
    </w:p>
    <w:p w:rsidRPr="00147F58" w:rsidR="00AF2385" w:rsidP="00DB7303" w:rsidRDefault="00AF2385" w14:paraId="4AEDD672" w14:textId="77777777">
      <w:pPr>
        <w:widowControl w:val="0"/>
        <w:spacing w:line="240" w:lineRule="auto"/>
        <w:rPr>
          <w:rFonts w:ascii="Times New Roman" w:hAnsi="Times New Roman" w:eastAsia="MS Mincho" w:cs="Arial"/>
          <w:b/>
          <w:sz w:val="18"/>
          <w:szCs w:val="20"/>
          <w:lang w:val="en-GB"/>
        </w:rPr>
      </w:pPr>
    </w:p>
    <w:p w:rsidRPr="00DB7303" w:rsidR="00DB7303" w:rsidP="00DB7303" w:rsidRDefault="00DB7303" w14:paraId="3DB90862" w14:textId="5FADE90D">
      <w:pPr>
        <w:widowControl w:val="0"/>
        <w:spacing w:line="240" w:lineRule="auto"/>
        <w:ind w:left="1800" w:hanging="1800"/>
        <w:rPr>
          <w:rFonts w:ascii="Times New Roman" w:hAnsi="Times New Roman" w:eastAsia="MS Mincho" w:cs="Arial"/>
          <w:b/>
          <w:noProof/>
          <w:sz w:val="24"/>
          <w:lang w:eastAsia="ja-JP"/>
        </w:rPr>
      </w:pPr>
      <w:r w:rsidRPr="00DB7303">
        <w:rPr>
          <w:rFonts w:ascii="Times New Roman" w:hAnsi="Times New Roman" w:eastAsia="MS Mincho" w:cs="Arial"/>
          <w:b/>
          <w:noProof/>
          <w:sz w:val="24"/>
        </w:rPr>
        <w:t>Source:</w:t>
      </w:r>
      <w:r w:rsidRPr="00DB7303">
        <w:rPr>
          <w:rFonts w:ascii="Times New Roman" w:hAnsi="Times New Roman" w:eastAsia="MS Mincho" w:cs="Arial"/>
          <w:b/>
          <w:noProof/>
          <w:sz w:val="24"/>
        </w:rPr>
        <w:tab/>
      </w:r>
      <w:r w:rsidRPr="00E371F1" w:rsidR="00E371F1">
        <w:rPr>
          <w:rFonts w:ascii="Times New Roman" w:hAnsi="Times New Roman" w:eastAsia="MS Mincho" w:cs="Arial"/>
          <w:b/>
          <w:noProof/>
          <w:sz w:val="24"/>
        </w:rPr>
        <w:t>Qualcomm Incorporated</w:t>
      </w:r>
    </w:p>
    <w:bookmarkEnd w:id="0"/>
    <w:p w:rsidRPr="00DB7303" w:rsidR="00DB7303" w:rsidP="3F8420A5" w:rsidRDefault="25024E5D" w14:paraId="7E836047" w14:textId="69AA6D62">
      <w:pPr>
        <w:widowControl w:val="0"/>
        <w:spacing w:line="240" w:lineRule="auto"/>
        <w:ind w:left="1800" w:hanging="1800"/>
        <w:rPr>
          <w:rFonts w:ascii="Times New Roman" w:hAnsi="Times New Roman" w:eastAsia="MS Mincho" w:cs="Arial"/>
          <w:b/>
          <w:bCs/>
          <w:noProof/>
          <w:sz w:val="24"/>
          <w:szCs w:val="24"/>
          <w:lang w:eastAsia="ja-JP"/>
        </w:rPr>
      </w:pPr>
      <w:r w:rsidRPr="3F8420A5">
        <w:rPr>
          <w:rFonts w:ascii="Times New Roman" w:hAnsi="Times New Roman" w:eastAsia="MS Mincho" w:cs="Arial"/>
          <w:b/>
          <w:bCs/>
          <w:noProof/>
          <w:sz w:val="24"/>
          <w:szCs w:val="24"/>
        </w:rPr>
        <w:t>Title:</w:t>
      </w:r>
      <w:r w:rsidR="00DB7303">
        <w:tab/>
      </w:r>
      <w:bookmarkStart w:name="OLE_LINK22" w:id="1"/>
      <w:bookmarkStart w:name="OLE_LINK21" w:id="2"/>
      <w:bookmarkStart w:name="OLE_LINK9" w:id="3"/>
      <w:bookmarkStart w:name="OLE_LINK8" w:id="4"/>
      <w:r w:rsidRPr="00BB6C59" w:rsidR="00BB6C59">
        <w:rPr>
          <w:rFonts w:ascii="Times New Roman" w:hAnsi="Times New Roman" w:eastAsia="MS Mincho" w:cs="Arial"/>
          <w:b/>
          <w:bCs/>
          <w:noProof/>
          <w:sz w:val="24"/>
          <w:szCs w:val="24"/>
          <w:lang w:eastAsia="ja-JP"/>
        </w:rPr>
        <w:t xml:space="preserve">Views on </w:t>
      </w:r>
      <w:r w:rsidR="00737E1C">
        <w:rPr>
          <w:rFonts w:ascii="Times New Roman" w:hAnsi="Times New Roman" w:eastAsia="MS Mincho" w:cs="Arial"/>
          <w:b/>
          <w:bCs/>
          <w:noProof/>
          <w:sz w:val="24"/>
          <w:szCs w:val="24"/>
          <w:lang w:eastAsia="ja-JP"/>
        </w:rPr>
        <w:t>support</w:t>
      </w:r>
      <w:r w:rsidRPr="00BB6C59" w:rsidR="00BB6C59">
        <w:rPr>
          <w:rFonts w:ascii="Times New Roman" w:hAnsi="Times New Roman" w:eastAsia="MS Mincho" w:cs="Arial"/>
          <w:b/>
          <w:bCs/>
          <w:noProof/>
          <w:sz w:val="24"/>
          <w:szCs w:val="24"/>
          <w:lang w:eastAsia="ja-JP"/>
        </w:rPr>
        <w:t xml:space="preserve"> </w:t>
      </w:r>
      <w:r w:rsidR="00737E1C">
        <w:rPr>
          <w:rFonts w:ascii="Times New Roman" w:hAnsi="Times New Roman" w:eastAsia="MS Mincho" w:cs="Arial"/>
          <w:b/>
          <w:bCs/>
          <w:noProof/>
          <w:sz w:val="24"/>
          <w:szCs w:val="24"/>
          <w:lang w:eastAsia="ja-JP"/>
        </w:rPr>
        <w:t xml:space="preserve">of </w:t>
      </w:r>
      <w:r w:rsidRPr="00BB6C59" w:rsidR="00BB6C59">
        <w:rPr>
          <w:rFonts w:ascii="Times New Roman" w:hAnsi="Times New Roman" w:eastAsia="MS Mincho" w:cs="Arial"/>
          <w:b/>
          <w:bCs/>
          <w:noProof/>
          <w:sz w:val="24"/>
          <w:szCs w:val="24"/>
          <w:lang w:eastAsia="ja-JP"/>
        </w:rPr>
        <w:t>XR with 2Rx</w:t>
      </w:r>
      <w:r w:rsidR="00737E1C">
        <w:rPr>
          <w:rFonts w:ascii="Times New Roman" w:hAnsi="Times New Roman" w:eastAsia="MS Mincho" w:cs="Arial"/>
          <w:b/>
          <w:bCs/>
          <w:noProof/>
          <w:sz w:val="24"/>
          <w:szCs w:val="24"/>
          <w:lang w:eastAsia="ja-JP"/>
        </w:rPr>
        <w:t xml:space="preserve"> and form factor limitations</w:t>
      </w:r>
    </w:p>
    <w:bookmarkEnd w:id="1"/>
    <w:bookmarkEnd w:id="2"/>
    <w:bookmarkEnd w:id="3"/>
    <w:bookmarkEnd w:id="4"/>
    <w:p w:rsidRPr="00DB7303" w:rsidR="00DB7303" w:rsidP="009E1F54" w:rsidRDefault="00DB7303" w14:paraId="11118B57" w14:textId="0735F797">
      <w:pPr>
        <w:widowControl w:val="0"/>
        <w:spacing w:line="240" w:lineRule="auto"/>
        <w:ind w:left="1800" w:hanging="1800"/>
        <w:rPr>
          <w:rFonts w:ascii="Times New Roman" w:hAnsi="Times New Roman" w:eastAsia="MS Mincho" w:cs="Arial"/>
          <w:b/>
          <w:noProof/>
          <w:sz w:val="24"/>
          <w:lang w:eastAsia="ja-JP"/>
        </w:rPr>
      </w:pPr>
      <w:r w:rsidRPr="00DB7303">
        <w:rPr>
          <w:rFonts w:ascii="Times New Roman" w:hAnsi="Times New Roman" w:eastAsia="MS Mincho" w:cs="Arial"/>
          <w:b/>
          <w:noProof/>
          <w:sz w:val="24"/>
        </w:rPr>
        <w:t>Agenda Item:</w:t>
      </w:r>
      <w:bookmarkStart w:name="Source" w:id="5"/>
      <w:bookmarkEnd w:id="5"/>
      <w:r w:rsidRPr="00DB7303">
        <w:rPr>
          <w:rFonts w:ascii="Times New Roman" w:hAnsi="Times New Roman" w:eastAsia="MS Mincho" w:cs="Arial"/>
          <w:b/>
          <w:noProof/>
          <w:sz w:val="24"/>
        </w:rPr>
        <w:tab/>
      </w:r>
      <w:r w:rsidR="00C22C98">
        <w:rPr>
          <w:rFonts w:ascii="Times New Roman" w:hAnsi="Times New Roman" w:eastAsia="MS Mincho" w:cs="Arial"/>
          <w:b/>
          <w:noProof/>
          <w:sz w:val="24"/>
        </w:rPr>
        <w:t>9.3.2.9</w:t>
      </w:r>
    </w:p>
    <w:p w:rsidRPr="00DB7303" w:rsidR="00DB7303" w:rsidP="00DB7303" w:rsidRDefault="00DB7303" w14:paraId="691B52B5" w14:textId="0BD7AE5F">
      <w:pPr>
        <w:pBdr>
          <w:bottom w:val="single" w:color="auto" w:sz="6" w:space="1"/>
        </w:pBdr>
        <w:spacing w:line="240" w:lineRule="auto"/>
        <w:ind w:left="1800" w:hanging="1800"/>
        <w:rPr>
          <w:rFonts w:ascii="Times New Roman" w:hAnsi="Times New Roman" w:eastAsia="MS Gothic" w:cs="Times New Roman"/>
          <w:b/>
          <w:sz w:val="24"/>
          <w:szCs w:val="20"/>
          <w:lang w:eastAsia="ja-JP"/>
        </w:rPr>
      </w:pPr>
      <w:r w:rsidRPr="00DB7303">
        <w:rPr>
          <w:rFonts w:ascii="Times New Roman" w:hAnsi="Times New Roman" w:eastAsia="MS Gothic" w:cs="Times New Roman"/>
          <w:b/>
          <w:sz w:val="24"/>
          <w:szCs w:val="20"/>
          <w:lang w:eastAsia="ja-JP"/>
        </w:rPr>
        <w:t>Document for:</w:t>
      </w:r>
      <w:bookmarkStart w:name="DocumentFor" w:id="6"/>
      <w:bookmarkEnd w:id="6"/>
      <w:r w:rsidRPr="00DB7303">
        <w:rPr>
          <w:rFonts w:ascii="Times New Roman" w:hAnsi="Times New Roman" w:eastAsia="MS Gothic" w:cs="Times New Roman"/>
          <w:b/>
          <w:sz w:val="24"/>
          <w:szCs w:val="20"/>
          <w:lang w:eastAsia="ja-JP"/>
        </w:rPr>
        <w:t xml:space="preserve"> </w:t>
      </w:r>
      <w:r w:rsidRPr="00DB7303">
        <w:rPr>
          <w:rFonts w:ascii="Times New Roman" w:hAnsi="Times New Roman" w:eastAsia="MS Gothic" w:cs="Times New Roman"/>
          <w:b/>
          <w:sz w:val="24"/>
          <w:szCs w:val="20"/>
          <w:lang w:eastAsia="ja-JP"/>
        </w:rPr>
        <w:tab/>
      </w:r>
      <w:r w:rsidRPr="00DB7303">
        <w:rPr>
          <w:rFonts w:ascii="Times New Roman" w:hAnsi="Times New Roman" w:eastAsia="MS Gothic" w:cs="Times New Roman"/>
          <w:b/>
          <w:sz w:val="24"/>
          <w:szCs w:val="20"/>
          <w:lang w:eastAsia="ja-JP"/>
        </w:rPr>
        <w:t>Discussion and Decision</w:t>
      </w:r>
    </w:p>
    <w:p w:rsidR="00C1751F" w:rsidRDefault="00C1751F" w14:paraId="5840DC3E" w14:textId="77777777">
      <w:pPr>
        <w:rPr>
          <w:lang w:eastAsia="ja-JP"/>
        </w:rPr>
      </w:pPr>
    </w:p>
    <w:p w:rsidRPr="001C6B9C" w:rsidR="001C6B9C" w:rsidRDefault="0022388D" w14:paraId="4CC52AC8" w14:textId="1168024F">
      <w:pPr>
        <w:pStyle w:val="Heading1"/>
        <w:numPr>
          <w:ilvl w:val="0"/>
          <w:numId w:val="4"/>
        </w:numPr>
        <w:rPr>
          <w:b/>
          <w:lang w:eastAsia="ja-JP"/>
        </w:rPr>
      </w:pPr>
      <w:r>
        <w:rPr>
          <w:b/>
          <w:lang w:eastAsia="ja-JP"/>
        </w:rPr>
        <w:t>Introduction</w:t>
      </w:r>
    </w:p>
    <w:p w:rsidR="00A66D25" w:rsidP="004A3B31" w:rsidRDefault="004A3B31" w14:paraId="6445BE15" w14:textId="600B0387">
      <w:pPr>
        <w:jc w:val="both"/>
        <w:rPr>
          <w:lang w:val="en-GB" w:eastAsia="ja-JP"/>
        </w:rPr>
      </w:pPr>
      <w:r>
        <w:rPr>
          <w:lang w:val="en-GB" w:eastAsia="ja-JP"/>
        </w:rPr>
        <w:t>At RAN#9</w:t>
      </w:r>
      <w:r w:rsidR="00A24084">
        <w:rPr>
          <w:lang w:val="en-GB" w:eastAsia="ja-JP"/>
        </w:rPr>
        <w:t>7</w:t>
      </w:r>
      <w:r>
        <w:rPr>
          <w:lang w:val="en-GB" w:eastAsia="ja-JP"/>
        </w:rPr>
        <w:t xml:space="preserve"> </w:t>
      </w:r>
      <w:r w:rsidR="00BB6C59">
        <w:rPr>
          <w:lang w:val="en-GB" w:eastAsia="ja-JP"/>
        </w:rPr>
        <w:t>contribution</w:t>
      </w:r>
      <w:r w:rsidR="00A24084">
        <w:rPr>
          <w:lang w:val="en-GB" w:eastAsia="ja-JP"/>
        </w:rPr>
        <w:t>s</w:t>
      </w:r>
      <w:r w:rsidR="00BB6C59">
        <w:rPr>
          <w:lang w:val="en-GB" w:eastAsia="ja-JP"/>
        </w:rPr>
        <w:t xml:space="preserve"> [1</w:t>
      </w:r>
      <w:r w:rsidR="00514255">
        <w:rPr>
          <w:lang w:val="en-GB" w:eastAsia="ja-JP"/>
        </w:rPr>
        <w:t>-</w:t>
      </w:r>
      <w:r w:rsidR="00A66D25">
        <w:rPr>
          <w:lang w:val="en-GB" w:eastAsia="ja-JP"/>
        </w:rPr>
        <w:t>2</w:t>
      </w:r>
      <w:r w:rsidR="00A24084">
        <w:rPr>
          <w:lang w:val="en-GB" w:eastAsia="ja-JP"/>
        </w:rPr>
        <w:t>]</w:t>
      </w:r>
      <w:r w:rsidR="00BB6C59">
        <w:rPr>
          <w:lang w:val="en-GB" w:eastAsia="ja-JP"/>
        </w:rPr>
        <w:t xml:space="preserve"> w</w:t>
      </w:r>
      <w:r w:rsidR="00A24084">
        <w:rPr>
          <w:lang w:val="en-GB" w:eastAsia="ja-JP"/>
        </w:rPr>
        <w:t>ere</w:t>
      </w:r>
      <w:r w:rsidR="00BB6C59">
        <w:rPr>
          <w:lang w:val="en-GB" w:eastAsia="ja-JP"/>
        </w:rPr>
        <w:t xml:space="preserve"> submitted</w:t>
      </w:r>
      <w:r w:rsidR="00A66D25">
        <w:rPr>
          <w:lang w:val="en-GB" w:eastAsia="ja-JP"/>
        </w:rPr>
        <w:t xml:space="preserve"> followed by [3] at RAN#98 and [4] RAN#99</w:t>
      </w:r>
      <w:r>
        <w:rPr>
          <w:lang w:val="en-GB" w:eastAsia="ja-JP"/>
        </w:rPr>
        <w:t xml:space="preserve">, </w:t>
      </w:r>
      <w:r w:rsidR="00A66D25">
        <w:rPr>
          <w:lang w:val="en-GB" w:eastAsia="ja-JP"/>
        </w:rPr>
        <w:t xml:space="preserve">all </w:t>
      </w:r>
      <w:r w:rsidR="00A0205D">
        <w:rPr>
          <w:lang w:val="en-GB" w:eastAsia="ja-JP"/>
        </w:rPr>
        <w:t>proposing to add a study</w:t>
      </w:r>
      <w:r w:rsidR="0033323C">
        <w:rPr>
          <w:lang w:val="en-GB" w:eastAsia="ja-JP"/>
        </w:rPr>
        <w:t xml:space="preserve"> </w:t>
      </w:r>
      <w:r w:rsidR="00A0205D">
        <w:rPr>
          <w:lang w:val="en-GB" w:eastAsia="ja-JP"/>
        </w:rPr>
        <w:t>of 2Rx devices in the Rel-18 XR S</w:t>
      </w:r>
      <w:r w:rsidR="007539FD">
        <w:rPr>
          <w:lang w:val="en-GB" w:eastAsia="ja-JP"/>
        </w:rPr>
        <w:t>tudy Item</w:t>
      </w:r>
      <w:r w:rsidR="00A0205D">
        <w:rPr>
          <w:lang w:val="en-GB" w:eastAsia="ja-JP"/>
        </w:rPr>
        <w:t>.</w:t>
      </w:r>
      <w:r w:rsidR="00A66D25">
        <w:rPr>
          <w:lang w:val="en-GB" w:eastAsia="ja-JP"/>
        </w:rPr>
        <w:t xml:space="preserve"> </w:t>
      </w:r>
      <w:r w:rsidR="00514255">
        <w:rPr>
          <w:lang w:val="en-GB" w:eastAsia="ja-JP"/>
        </w:rPr>
        <w:t>Later at RAN#99 [5]</w:t>
      </w:r>
      <w:r w:rsidR="00A66D25">
        <w:rPr>
          <w:lang w:val="en-GB" w:eastAsia="ja-JP"/>
        </w:rPr>
        <w:t>, it was decided to move forward with 2Rx XR devices characterization to avoid the misuse of such feature and the following was proposed:</w:t>
      </w:r>
    </w:p>
    <w:p w:rsidR="008A4881" w:rsidP="004A3B31" w:rsidRDefault="008A4881" w14:paraId="2193418A" w14:textId="77777777">
      <w:pPr>
        <w:jc w:val="both"/>
        <w:rPr>
          <w:lang w:val="en-GB" w:eastAsia="ja-JP"/>
        </w:rPr>
      </w:pPr>
    </w:p>
    <w:p w:rsidRPr="00A66D25" w:rsidR="00A66D25" w:rsidP="00A66D25" w:rsidRDefault="00A66D25" w14:paraId="30BC135E" w14:textId="77777777">
      <w:pPr>
        <w:pStyle w:val="ListParagraph"/>
        <w:numPr>
          <w:ilvl w:val="0"/>
          <w:numId w:val="9"/>
        </w:numPr>
        <w:ind w:leftChars="0"/>
        <w:jc w:val="both"/>
        <w:rPr>
          <w:b/>
          <w:bCs/>
          <w:lang w:val="en-GB" w:eastAsia="ja-JP"/>
        </w:rPr>
      </w:pPr>
      <w:r w:rsidRPr="00A66D25">
        <w:rPr>
          <w:b/>
          <w:bCs/>
          <w:lang w:val="en-GB" w:eastAsia="ja-JP"/>
        </w:rPr>
        <w:t>Step-1: Recognize that form factor limitations of a subset of XR devices can make it impossible for these devices to support 4 antenna ports</w:t>
      </w:r>
    </w:p>
    <w:p w:rsidR="00A66D25" w:rsidP="00A66D25" w:rsidRDefault="00A66D25" w14:paraId="3A3FDC28" w14:textId="26F08FAE">
      <w:pPr>
        <w:pStyle w:val="ListParagraph"/>
        <w:numPr>
          <w:ilvl w:val="0"/>
          <w:numId w:val="10"/>
        </w:numPr>
        <w:ind w:leftChars="0"/>
        <w:jc w:val="both"/>
        <w:rPr>
          <w:lang w:val="en-GB" w:eastAsia="ja-JP"/>
        </w:rPr>
      </w:pPr>
      <w:r w:rsidRPr="00A66D25">
        <w:rPr>
          <w:lang w:val="en-GB" w:eastAsia="ja-JP"/>
        </w:rPr>
        <w:t xml:space="preserve">Exact characterization and form factor limitations of these devices are to be studied in RAN plenary. Contributions are invited to TSG-RAN#100 to address this. </w:t>
      </w:r>
    </w:p>
    <w:p w:rsidRPr="008A4881" w:rsidR="00A66D25" w:rsidP="00A66D25" w:rsidRDefault="00A66D25" w14:paraId="75C4C992" w14:textId="75C6D27F">
      <w:pPr>
        <w:pStyle w:val="ListParagraph"/>
        <w:numPr>
          <w:ilvl w:val="0"/>
          <w:numId w:val="9"/>
        </w:numPr>
        <w:ind w:leftChars="0"/>
        <w:jc w:val="both"/>
        <w:rPr>
          <w:b/>
          <w:bCs/>
          <w:lang w:val="en-GB" w:eastAsia="ja-JP"/>
        </w:rPr>
      </w:pPr>
      <w:r w:rsidRPr="008A4881">
        <w:rPr>
          <w:b/>
          <w:bCs/>
          <w:lang w:val="en-GB" w:eastAsia="ja-JP"/>
        </w:rPr>
        <w:t>Step-2:</w:t>
      </w:r>
      <w:r w:rsidRPr="008A4881" w:rsidR="008A4881">
        <w:rPr>
          <w:rFonts w:hAnsi="Calibri"/>
          <w:b/>
          <w:bCs/>
          <w:color w:val="000000" w:themeColor="text1"/>
          <w:kern w:val="24"/>
          <w:sz w:val="56"/>
          <w:szCs w:val="56"/>
        </w:rPr>
        <w:t xml:space="preserve"> </w:t>
      </w:r>
      <w:r w:rsidRPr="008A4881" w:rsidR="008A4881">
        <w:rPr>
          <w:b/>
          <w:bCs/>
          <w:lang w:eastAsia="ja-JP"/>
        </w:rPr>
        <w:t>Contingent on the outcome of the Step-1:</w:t>
      </w:r>
    </w:p>
    <w:p w:rsidR="00A66D25" w:rsidP="008A4881" w:rsidRDefault="008A4881" w14:paraId="776AA0F6" w14:textId="33BF6200">
      <w:pPr>
        <w:pStyle w:val="ListParagraph"/>
        <w:numPr>
          <w:ilvl w:val="0"/>
          <w:numId w:val="10"/>
        </w:numPr>
        <w:ind w:leftChars="0"/>
        <w:jc w:val="both"/>
        <w:rPr>
          <w:lang w:val="en-GB" w:eastAsia="ja-JP"/>
        </w:rPr>
      </w:pPr>
      <w:r w:rsidRPr="008A4881">
        <w:rPr>
          <w:lang w:val="en-GB" w:eastAsia="ja-JP"/>
        </w:rPr>
        <w:t>Recognize the importance of identifying these devices in the network, and potential network impact (e.g., performance, coverage, capacity) and UE impact</w:t>
      </w:r>
      <w:r>
        <w:rPr>
          <w:lang w:val="en-GB" w:eastAsia="ja-JP"/>
        </w:rPr>
        <w:t>.</w:t>
      </w:r>
    </w:p>
    <w:p w:rsidRPr="008A4881" w:rsidR="008A4881" w:rsidP="008A4881" w:rsidRDefault="008A4881" w14:paraId="65D12486" w14:textId="77777777">
      <w:pPr>
        <w:pStyle w:val="ListParagraph"/>
        <w:numPr>
          <w:ilvl w:val="1"/>
          <w:numId w:val="10"/>
        </w:numPr>
        <w:ind w:leftChars="0"/>
        <w:jc w:val="both"/>
        <w:rPr>
          <w:lang w:eastAsia="ja-JP"/>
        </w:rPr>
      </w:pPr>
      <w:r w:rsidRPr="008A4881">
        <w:rPr>
          <w:lang w:eastAsia="ja-JP"/>
        </w:rPr>
        <w:t>Details of Step-2 will be further defined following the maturity of Step-1</w:t>
      </w:r>
    </w:p>
    <w:p w:rsidRPr="008A4881" w:rsidR="008A4881" w:rsidP="008A4881" w:rsidRDefault="008A4881" w14:paraId="581B6566" w14:textId="77777777">
      <w:pPr>
        <w:pStyle w:val="ListParagraph"/>
        <w:ind w:left="1800" w:leftChars="0"/>
        <w:jc w:val="both"/>
        <w:rPr>
          <w:lang w:val="en-GB" w:eastAsia="ja-JP"/>
        </w:rPr>
      </w:pPr>
    </w:p>
    <w:p w:rsidR="0022388D" w:rsidP="004A3B31" w:rsidRDefault="0022388D" w14:paraId="354436B9" w14:textId="1AA8A7E6">
      <w:pPr>
        <w:jc w:val="both"/>
        <w:rPr>
          <w:lang w:val="en-GB" w:eastAsia="ja-JP"/>
        </w:rPr>
      </w:pPr>
      <w:r>
        <w:rPr>
          <w:lang w:val="en-GB" w:eastAsia="ja-JP"/>
        </w:rPr>
        <w:t xml:space="preserve">In this contribution, we give our views on </w:t>
      </w:r>
      <w:r w:rsidR="00E256B1">
        <w:rPr>
          <w:lang w:val="en-GB" w:eastAsia="ja-JP"/>
        </w:rPr>
        <w:t xml:space="preserve">possible ways to </w:t>
      </w:r>
      <w:r w:rsidR="008A4881">
        <w:rPr>
          <w:lang w:val="en-GB" w:eastAsia="ja-JP"/>
        </w:rPr>
        <w:t>recogniz</w:t>
      </w:r>
      <w:r w:rsidR="00E256B1">
        <w:rPr>
          <w:lang w:val="en-GB" w:eastAsia="ja-JP"/>
        </w:rPr>
        <w:t>e</w:t>
      </w:r>
      <w:r w:rsidR="008A4881">
        <w:rPr>
          <w:lang w:val="en-GB" w:eastAsia="ja-JP"/>
        </w:rPr>
        <w:t xml:space="preserve"> </w:t>
      </w:r>
      <w:r w:rsidR="00E256B1">
        <w:rPr>
          <w:lang w:val="en-GB" w:eastAsia="ja-JP"/>
        </w:rPr>
        <w:t xml:space="preserve">form factor limitations of XR devices that </w:t>
      </w:r>
      <w:r w:rsidR="008A4881">
        <w:rPr>
          <w:lang w:val="en-GB" w:eastAsia="ja-JP"/>
        </w:rPr>
        <w:t xml:space="preserve">make it impossible for such devices to </w:t>
      </w:r>
      <w:r w:rsidR="00E256B1">
        <w:rPr>
          <w:lang w:val="en-GB" w:eastAsia="ja-JP"/>
        </w:rPr>
        <w:t>support</w:t>
      </w:r>
      <w:r w:rsidR="008A4881">
        <w:rPr>
          <w:lang w:val="en-GB" w:eastAsia="ja-JP"/>
        </w:rPr>
        <w:t xml:space="preserve"> 4 antenna ports</w:t>
      </w:r>
      <w:r>
        <w:rPr>
          <w:lang w:val="en-GB" w:eastAsia="ja-JP"/>
        </w:rPr>
        <w:t xml:space="preserve">. </w:t>
      </w:r>
    </w:p>
    <w:p w:rsidR="008A4881" w:rsidP="004A3B31" w:rsidRDefault="008A4881" w14:paraId="2DB7FFF4" w14:textId="77777777">
      <w:pPr>
        <w:jc w:val="both"/>
        <w:rPr>
          <w:lang w:val="en-GB" w:eastAsia="ja-JP"/>
        </w:rPr>
      </w:pPr>
    </w:p>
    <w:p w:rsidRPr="00A56AF9" w:rsidR="0022388D" w:rsidRDefault="0022388D" w14:paraId="4764C627" w14:textId="0F214241">
      <w:pPr>
        <w:pStyle w:val="Heading1"/>
        <w:numPr>
          <w:ilvl w:val="0"/>
          <w:numId w:val="4"/>
        </w:numPr>
        <w:rPr>
          <w:b/>
          <w:lang w:eastAsia="ja-JP"/>
        </w:rPr>
      </w:pPr>
      <w:r>
        <w:rPr>
          <w:b/>
          <w:lang w:eastAsia="ja-JP"/>
        </w:rPr>
        <w:t>Discussion</w:t>
      </w:r>
    </w:p>
    <w:p w:rsidR="008A4881" w:rsidP="001E1278" w:rsidRDefault="008A4881" w14:paraId="161394AF" w14:textId="77777777">
      <w:pPr>
        <w:jc w:val="both"/>
        <w:rPr>
          <w:lang w:val="en-GB" w:eastAsia="ja-JP"/>
        </w:rPr>
      </w:pPr>
    </w:p>
    <w:p w:rsidR="00BC2AB0" w:rsidP="00E256B1" w:rsidRDefault="00E256B1" w14:paraId="7CA958FD" w14:textId="0D62A375">
      <w:pPr>
        <w:jc w:val="both"/>
        <w:rPr>
          <w:lang w:val="en-GB" w:eastAsia="ja-JP"/>
        </w:rPr>
      </w:pPr>
      <w:r>
        <w:rPr>
          <w:lang w:val="en-GB" w:eastAsia="ja-JP"/>
        </w:rPr>
        <w:t xml:space="preserve">As discussed in our previous contribution </w:t>
      </w:r>
      <w:r>
        <w:rPr>
          <w:lang w:val="en-GB" w:eastAsia="ja-JP"/>
        </w:rPr>
        <w:fldChar w:fldCharType="begin"/>
      </w:r>
      <w:r>
        <w:rPr>
          <w:lang w:val="en-GB" w:eastAsia="ja-JP"/>
        </w:rPr>
        <w:instrText xml:space="preserve"> REF _Ref136433950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w:t>
      </w:r>
      <w:r w:rsidR="00E02D8E">
        <w:rPr>
          <w:lang w:val="en-GB" w:eastAsia="ja-JP"/>
        </w:rPr>
        <w:t xml:space="preserve">some </w:t>
      </w:r>
      <w:r w:rsidRPr="001E1278" w:rsidR="001E1278">
        <w:rPr>
          <w:lang w:val="en-GB" w:eastAsia="ja-JP"/>
        </w:rPr>
        <w:t>XR devices, such as glasses</w:t>
      </w:r>
      <w:r>
        <w:rPr>
          <w:lang w:val="en-GB" w:eastAsia="ja-JP"/>
        </w:rPr>
        <w:t>,</w:t>
      </w:r>
      <w:r w:rsidRPr="001E1278" w:rsidR="001E1278">
        <w:rPr>
          <w:lang w:val="en-GB" w:eastAsia="ja-JP"/>
        </w:rPr>
        <w:t xml:space="preserve"> will have size limitation making it not possible to fit 4Rx</w:t>
      </w:r>
      <w:r w:rsidR="0022388D">
        <w:rPr>
          <w:lang w:val="en-GB" w:eastAsia="ja-JP"/>
        </w:rPr>
        <w:t xml:space="preserve">. </w:t>
      </w:r>
    </w:p>
    <w:p w:rsidR="00E256B1" w:rsidP="00E256B1" w:rsidRDefault="00E256B1" w14:paraId="08550FBE" w14:textId="77777777">
      <w:pPr>
        <w:keepNext/>
        <w:jc w:val="both"/>
      </w:pPr>
      <w:r>
        <w:rPr>
          <w:noProof/>
        </w:rPr>
        <w:lastRenderedPageBreak/>
        <w:drawing>
          <wp:inline distT="0" distB="0" distL="0" distR="0" wp14:anchorId="7451F488" wp14:editId="506168A3">
            <wp:extent cx="4294448" cy="2454442"/>
            <wp:effectExtent l="0" t="0" r="0" b="0"/>
            <wp:docPr id="15" name="Picture 15"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screensho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6370" cy="2461256"/>
                    </a:xfrm>
                    <a:prstGeom prst="rect">
                      <a:avLst/>
                    </a:prstGeom>
                    <a:noFill/>
                  </pic:spPr>
                </pic:pic>
              </a:graphicData>
            </a:graphic>
          </wp:inline>
        </w:drawing>
      </w:r>
    </w:p>
    <w:p w:rsidRPr="001E1278" w:rsidR="00E256B1" w:rsidP="00E256B1" w:rsidRDefault="00E256B1" w14:paraId="29B263AD" w14:textId="70CAE307">
      <w:pPr>
        <w:pStyle w:val="Caption"/>
        <w:jc w:val="both"/>
        <w:rPr>
          <w:lang w:val="en-GB" w:eastAsia="ja-JP"/>
        </w:rPr>
      </w:pPr>
      <w:bookmarkStart w:name="_Ref136433981" w:id="7"/>
      <w:r>
        <w:t xml:space="preserve">Figure </w:t>
      </w:r>
      <w:r>
        <w:fldChar w:fldCharType="begin"/>
      </w:r>
      <w:r>
        <w:instrText> SEQ Figure \* ARABIC </w:instrText>
      </w:r>
      <w:r>
        <w:fldChar w:fldCharType="separate"/>
      </w:r>
      <w:r w:rsidR="00C83FF6">
        <w:rPr>
          <w:noProof/>
        </w:rPr>
        <w:t>1</w:t>
      </w:r>
      <w:r>
        <w:fldChar w:fldCharType="end"/>
      </w:r>
      <w:bookmarkEnd w:id="7"/>
      <w:r>
        <w:t>: Reproduction of Figure on XR form factors from TR 26.928</w:t>
      </w:r>
    </w:p>
    <w:p w:rsidR="004268CE" w:rsidP="001E1278" w:rsidRDefault="007539FD" w14:paraId="52CC6B78" w14:textId="11C90766">
      <w:pPr>
        <w:jc w:val="both"/>
        <w:rPr>
          <w:lang w:val="en-GB" w:eastAsia="ja-JP"/>
        </w:rPr>
      </w:pPr>
      <w:r>
        <w:rPr>
          <w:lang w:val="en-GB" w:eastAsia="ja-JP"/>
        </w:rPr>
        <w:t xml:space="preserve"> </w:t>
      </w:r>
      <w:r w:rsidRPr="001E1278" w:rsidR="001E1278">
        <w:rPr>
          <w:lang w:val="en-GB" w:eastAsia="ja-JP"/>
        </w:rPr>
        <w:t xml:space="preserve"> </w:t>
      </w:r>
    </w:p>
    <w:p w:rsidR="00582BD0" w:rsidP="001E1278" w:rsidRDefault="00E256B1" w14:paraId="21ACF2A0" w14:textId="3FC97168">
      <w:pPr>
        <w:jc w:val="both"/>
        <w:rPr>
          <w:lang w:val="en-GB" w:eastAsia="ja-JP"/>
        </w:rPr>
      </w:pPr>
      <w:r>
        <w:rPr>
          <w:lang w:val="en-GB" w:eastAsia="ja-JP"/>
        </w:rPr>
        <w:t xml:space="preserve">XR devices and form-factors were discussed in </w:t>
      </w:r>
      <w:r>
        <w:rPr>
          <w:lang w:val="en-GB" w:eastAsia="ja-JP"/>
        </w:rPr>
        <w:fldChar w:fldCharType="begin"/>
      </w:r>
      <w:r>
        <w:rPr>
          <w:lang w:val="en-GB" w:eastAsia="ja-JP"/>
        </w:rPr>
        <w:instrText xml:space="preserve"> REF _Ref136433963 \r \h </w:instrText>
      </w:r>
      <w:r>
        <w:rPr>
          <w:lang w:val="en-GB" w:eastAsia="ja-JP"/>
        </w:rPr>
      </w:r>
      <w:r>
        <w:rPr>
          <w:lang w:val="en-GB" w:eastAsia="ja-JP"/>
        </w:rPr>
        <w:fldChar w:fldCharType="separate"/>
      </w:r>
      <w:r>
        <w:rPr>
          <w:lang w:val="en-GB" w:eastAsia="ja-JP"/>
        </w:rPr>
        <w:t>[6]</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_Ref136433981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is a reproduction of the figure in that document showing different XR device form-factors. As can be seen, the 5G modem can be embedded in a variety of different form-factor XR devices.</w:t>
      </w:r>
    </w:p>
    <w:p w:rsidR="00E256B1" w:rsidP="001E1278" w:rsidRDefault="00E256B1" w14:paraId="3569B4D5" w14:textId="77777777">
      <w:pPr>
        <w:jc w:val="both"/>
        <w:rPr>
          <w:lang w:val="en-GB" w:eastAsia="ja-JP"/>
        </w:rPr>
      </w:pPr>
    </w:p>
    <w:p w:rsidRPr="004268CE" w:rsidR="00582BD0" w:rsidP="00582BD0" w:rsidRDefault="00E256B1" w14:paraId="6B79BC4C" w14:textId="38BA8017">
      <w:pPr>
        <w:jc w:val="both"/>
        <w:rPr>
          <w:b/>
          <w:bCs/>
          <w:lang w:val="en-GB" w:eastAsia="ja-JP"/>
        </w:rPr>
      </w:pPr>
      <w:r>
        <w:rPr>
          <w:b/>
          <w:bCs/>
          <w:lang w:val="en-GB" w:eastAsia="ja-JP"/>
        </w:rPr>
        <w:t>Observation</w:t>
      </w:r>
      <w:r w:rsidRPr="004268CE" w:rsidR="00582BD0">
        <w:rPr>
          <w:b/>
          <w:bCs/>
          <w:lang w:val="en-GB" w:eastAsia="ja-JP"/>
        </w:rPr>
        <w:t xml:space="preserve"> </w:t>
      </w:r>
      <w:r>
        <w:rPr>
          <w:b/>
          <w:bCs/>
          <w:lang w:val="en-GB" w:eastAsia="ja-JP"/>
        </w:rPr>
        <w:t>1</w:t>
      </w:r>
      <w:r w:rsidRPr="004268CE" w:rsidR="00582BD0">
        <w:rPr>
          <w:b/>
          <w:bCs/>
          <w:lang w:val="en-GB" w:eastAsia="ja-JP"/>
        </w:rPr>
        <w:t xml:space="preserve">:  </w:t>
      </w:r>
      <w:r>
        <w:rPr>
          <w:b/>
          <w:bCs/>
          <w:lang w:val="en-GB" w:eastAsia="ja-JP"/>
        </w:rPr>
        <w:t>5G modem can be embedded in a variety of XR devices with different form-factors.</w:t>
      </w:r>
      <w:r w:rsidR="00582BD0">
        <w:rPr>
          <w:b/>
          <w:bCs/>
          <w:lang w:val="en-GB" w:eastAsia="ja-JP"/>
        </w:rPr>
        <w:t xml:space="preserve"> </w:t>
      </w:r>
    </w:p>
    <w:p w:rsidR="00582BD0" w:rsidP="001E1278" w:rsidRDefault="00582BD0" w14:paraId="1892A9DC" w14:textId="285FDF20">
      <w:pPr>
        <w:jc w:val="both"/>
        <w:rPr>
          <w:lang w:val="en-GB" w:eastAsia="ja-JP"/>
        </w:rPr>
      </w:pPr>
    </w:p>
    <w:p w:rsidR="00C83FF6" w:rsidP="00C83FF6" w:rsidRDefault="00C83FF6" w14:paraId="1A2123E9" w14:textId="77777777">
      <w:pPr>
        <w:keepNext/>
        <w:jc w:val="both"/>
      </w:pPr>
      <w:r w:rsidRPr="00865F3D">
        <w:rPr>
          <w:noProof/>
        </w:rPr>
        <w:drawing>
          <wp:inline distT="0" distB="0" distL="0" distR="0" wp14:anchorId="3DB911CA" wp14:editId="0C104735">
            <wp:extent cx="2671011" cy="3388749"/>
            <wp:effectExtent l="0" t="0" r="0" b="2540"/>
            <wp:docPr id="6" name="Picture 5" descr="Diagram&#10;&#10;Description automatically generated">
              <a:extLst xmlns:a="http://schemas.openxmlformats.org/drawingml/2006/main">
                <a:ext uri="{FF2B5EF4-FFF2-40B4-BE49-F238E27FC236}">
                  <a16:creationId xmlns:a16="http://schemas.microsoft.com/office/drawing/2014/main" id="{EC847641-8EFF-7E6E-A21B-E7DEDB476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Diagram&#10;&#10;Description automatically generated">
                      <a:extLst>
                        <a:ext uri="{FF2B5EF4-FFF2-40B4-BE49-F238E27FC236}">
                          <a16:creationId xmlns:a16="http://schemas.microsoft.com/office/drawing/2014/main" id="{EC847641-8EFF-7E6E-A21B-E7DEDB4765A3}"/>
                        </a:ext>
                      </a:extLst>
                    </pic:cNvPr>
                    <pic:cNvPicPr>
                      <a:picLocks noChangeAspect="1"/>
                    </pic:cNvPicPr>
                  </pic:nvPicPr>
                  <pic:blipFill>
                    <a:blip r:embed="rId13"/>
                    <a:stretch>
                      <a:fillRect/>
                    </a:stretch>
                  </pic:blipFill>
                  <pic:spPr>
                    <a:xfrm>
                      <a:off x="0" y="0"/>
                      <a:ext cx="2688658" cy="3411139"/>
                    </a:xfrm>
                    <a:prstGeom prst="rect">
                      <a:avLst/>
                    </a:prstGeom>
                  </pic:spPr>
                </pic:pic>
              </a:graphicData>
            </a:graphic>
          </wp:inline>
        </w:drawing>
      </w:r>
    </w:p>
    <w:p w:rsidR="00C83FF6" w:rsidP="00C83FF6" w:rsidRDefault="00C83FF6" w14:paraId="3840097A" w14:textId="3FE17026">
      <w:pPr>
        <w:pStyle w:val="Caption"/>
        <w:jc w:val="both"/>
        <w:rPr>
          <w:lang w:val="en-GB" w:eastAsia="ja-JP"/>
        </w:rPr>
      </w:pPr>
      <w:bookmarkStart w:name="_Ref136434778" w:id="8"/>
      <w:bookmarkStart w:name="_Ref136434773" w:id="9"/>
      <w:r>
        <w:t xml:space="preserve">Figure </w:t>
      </w:r>
      <w:r>
        <w:fldChar w:fldCharType="begin"/>
      </w:r>
      <w:r>
        <w:instrText> SEQ Figure \* ARABIC </w:instrText>
      </w:r>
      <w:r>
        <w:fldChar w:fldCharType="separate"/>
      </w:r>
      <w:r>
        <w:rPr>
          <w:noProof/>
        </w:rPr>
        <w:t>2</w:t>
      </w:r>
      <w:r>
        <w:fldChar w:fldCharType="end"/>
      </w:r>
      <w:bookmarkEnd w:id="8"/>
      <w:r>
        <w:t>: XR Glass Antenna Location Options</w:t>
      </w:r>
      <w:bookmarkEnd w:id="9"/>
    </w:p>
    <w:p w:rsidR="00C83FF6" w:rsidP="00C83FF6" w:rsidRDefault="00C83FF6" w14:paraId="7FE9EBA2" w14:textId="77777777">
      <w:pPr>
        <w:pStyle w:val="paragraph"/>
        <w:textAlignment w:val="baseline"/>
        <w:rPr>
          <w:rFonts w:asciiTheme="minorHAnsi" w:hAnsiTheme="minorHAnsi" w:eastAsiaTheme="minorEastAsia" w:cstheme="minorBidi"/>
          <w:sz w:val="22"/>
          <w:szCs w:val="22"/>
          <w:lang w:val="en-GB" w:eastAsia="ja-JP"/>
        </w:rPr>
      </w:pPr>
      <w:r w:rsidRPr="2E286031" w:rsidR="00C83FF6">
        <w:rPr>
          <w:rFonts w:ascii="Calibri" w:hAnsi="Calibri" w:eastAsia="ＭＳ 明朝" w:cs="Arial" w:asciiTheme="minorAscii" w:hAnsiTheme="minorAscii" w:eastAsiaTheme="minorEastAsia" w:cstheme="minorBidi"/>
          <w:sz w:val="22"/>
          <w:szCs w:val="22"/>
          <w:lang w:val="en-GB" w:eastAsia="ja-JP"/>
        </w:rPr>
        <w:lastRenderedPageBreak/>
        <w:t xml:space="preserve">As such, it will not be easy to precisely characterize the device form-factor limitations. Further, not all parts of the device are useful locations for antenna placement. </w:t>
      </w:r>
      <w:r w:rsidRPr="2E286031">
        <w:rPr>
          <w:rFonts w:ascii="Calibri" w:hAnsi="Calibri" w:eastAsia="ＭＳ 明朝" w:cs="Arial" w:asciiTheme="minorAscii" w:hAnsiTheme="minorAscii" w:eastAsiaTheme="minorEastAsia" w:cstheme="minorBidi"/>
          <w:sz w:val="22"/>
          <w:szCs w:val="22"/>
          <w:lang w:val="en-GB" w:eastAsia="ja-JP"/>
        </w:rPr>
        <w:fldChar w:fldCharType="begin"/>
      </w:r>
      <w:r w:rsidRPr="2E286031">
        <w:rPr>
          <w:rFonts w:ascii="Calibri" w:hAnsi="Calibri" w:eastAsia="ＭＳ 明朝" w:cs="Arial" w:asciiTheme="minorAscii" w:hAnsiTheme="minorAscii" w:eastAsiaTheme="minorEastAsia" w:cstheme="minorBidi"/>
          <w:sz w:val="22"/>
          <w:szCs w:val="22"/>
          <w:lang w:val="en-GB" w:eastAsia="ja-JP"/>
        </w:rPr>
        <w:instrText xml:space="preserve"> REF _Ref136434778 \h </w:instrText>
      </w:r>
      <w:r w:rsidRPr="2E286031">
        <w:rPr>
          <w:rFonts w:ascii="Calibri" w:hAnsi="Calibri" w:eastAsia="ＭＳ 明朝" w:cs="Arial" w:asciiTheme="minorAscii" w:hAnsiTheme="minorAscii" w:eastAsiaTheme="minorEastAsia" w:cstheme="minorBidi"/>
          <w:sz w:val="22"/>
          <w:szCs w:val="22"/>
          <w:lang w:val="en-GB" w:eastAsia="ja-JP"/>
        </w:rPr>
        <w:instrText xml:space="preserve"> \* MERGEFORMAT </w:instrText>
      </w:r>
      <w:r w:rsidRPr="00C83FF6">
        <w:rPr>
          <w:rFonts w:asciiTheme="minorHAnsi" w:hAnsiTheme="minorHAnsi" w:eastAsiaTheme="minorEastAsia" w:cstheme="minorBidi"/>
          <w:sz w:val="22"/>
          <w:szCs w:val="22"/>
          <w:lang w:val="en-GB" w:eastAsia="ja-JP"/>
        </w:rPr>
      </w:r>
      <w:r w:rsidRPr="2E286031">
        <w:rPr>
          <w:rFonts w:ascii="Calibri" w:hAnsi="Calibri" w:eastAsia="ＭＳ 明朝" w:cs="Arial" w:asciiTheme="minorAscii" w:hAnsiTheme="minorAscii" w:eastAsiaTheme="minorEastAsia" w:cstheme="minorBidi"/>
          <w:sz w:val="22"/>
          <w:szCs w:val="22"/>
          <w:lang w:val="en-GB" w:eastAsia="ja-JP"/>
        </w:rPr>
        <w:fldChar w:fldCharType="separate"/>
      </w:r>
      <w:r w:rsidRPr="2E286031" w:rsidR="00C83FF6">
        <w:rPr>
          <w:rFonts w:ascii="Calibri" w:hAnsi="Calibri" w:eastAsia="ＭＳ 明朝" w:cs="Arial" w:asciiTheme="minorAscii" w:hAnsiTheme="minorAscii" w:eastAsiaTheme="minorEastAsia" w:cstheme="minorBidi"/>
          <w:sz w:val="22"/>
          <w:szCs w:val="22"/>
          <w:lang w:val="en-GB" w:eastAsia="ja-JP"/>
        </w:rPr>
        <w:t>Figure 2</w:t>
      </w:r>
      <w:r w:rsidRPr="2E286031">
        <w:rPr>
          <w:rFonts w:ascii="Calibri" w:hAnsi="Calibri" w:eastAsia="ＭＳ 明朝" w:cs="Arial" w:asciiTheme="minorAscii" w:hAnsiTheme="minorAscii" w:eastAsiaTheme="minorEastAsia" w:cstheme="minorBidi"/>
          <w:sz w:val="22"/>
          <w:szCs w:val="22"/>
          <w:lang w:val="en-GB" w:eastAsia="ja-JP"/>
        </w:rPr>
        <w:fldChar w:fldCharType="end"/>
      </w:r>
      <w:r w:rsidRPr="2E286031" w:rsidR="00C83FF6">
        <w:rPr>
          <w:rFonts w:ascii="Calibri" w:hAnsi="Calibri" w:eastAsia="ＭＳ 明朝" w:cs="Arial" w:asciiTheme="minorAscii" w:hAnsiTheme="minorAscii" w:eastAsiaTheme="minorEastAsia" w:cstheme="minorBidi"/>
          <w:sz w:val="22"/>
          <w:szCs w:val="22"/>
          <w:lang w:val="en-GB" w:eastAsia="ja-JP"/>
        </w:rPr>
        <w:t xml:space="preserve"> shows the possible antenna locations on an AR Glass. As elaborated in </w:t>
      </w:r>
      <w:r w:rsidRPr="2E286031">
        <w:rPr>
          <w:rFonts w:ascii="Calibri" w:hAnsi="Calibri" w:eastAsia="ＭＳ 明朝" w:cs="Arial" w:asciiTheme="minorAscii" w:hAnsiTheme="minorAscii" w:eastAsiaTheme="minorEastAsia" w:cstheme="minorBidi"/>
          <w:sz w:val="22"/>
          <w:szCs w:val="22"/>
          <w:lang w:val="en-GB" w:eastAsia="ja-JP"/>
        </w:rPr>
        <w:fldChar w:fldCharType="begin"/>
      </w:r>
      <w:r w:rsidRPr="2E286031">
        <w:rPr>
          <w:rFonts w:ascii="Calibri" w:hAnsi="Calibri" w:eastAsia="ＭＳ 明朝" w:cs="Arial" w:asciiTheme="minorAscii" w:hAnsiTheme="minorAscii" w:eastAsiaTheme="minorEastAsia" w:cstheme="minorBidi"/>
          <w:sz w:val="22"/>
          <w:szCs w:val="22"/>
          <w:lang w:val="en-GB" w:eastAsia="ja-JP"/>
        </w:rPr>
        <w:instrText xml:space="preserve"> REF _Ref136433950 \r \h  \* MERGEFORMAT </w:instrText>
      </w:r>
      <w:r w:rsidRPr="00C83FF6">
        <w:rPr>
          <w:rFonts w:asciiTheme="minorHAnsi" w:hAnsiTheme="minorHAnsi" w:eastAsiaTheme="minorEastAsia" w:cstheme="minorBidi"/>
          <w:sz w:val="22"/>
          <w:szCs w:val="22"/>
          <w:lang w:val="en-GB" w:eastAsia="ja-JP"/>
        </w:rPr>
      </w:r>
      <w:r w:rsidRPr="2E286031">
        <w:rPr>
          <w:rFonts w:ascii="Calibri" w:hAnsi="Calibri" w:eastAsia="ＭＳ 明朝" w:cs="Arial" w:asciiTheme="minorAscii" w:hAnsiTheme="minorAscii" w:eastAsiaTheme="minorEastAsia" w:cstheme="minorBidi"/>
          <w:sz w:val="22"/>
          <w:szCs w:val="22"/>
          <w:lang w:val="en-GB" w:eastAsia="ja-JP"/>
        </w:rPr>
        <w:fldChar w:fldCharType="separate"/>
      </w:r>
      <w:r w:rsidRPr="2E286031" w:rsidR="00C83FF6">
        <w:rPr>
          <w:rFonts w:ascii="Calibri" w:hAnsi="Calibri" w:eastAsia="ＭＳ 明朝" w:cs="Arial" w:asciiTheme="minorAscii" w:hAnsiTheme="minorAscii" w:eastAsiaTheme="minorEastAsia" w:cstheme="minorBidi"/>
          <w:sz w:val="22"/>
          <w:szCs w:val="22"/>
          <w:lang w:val="en-GB" w:eastAsia="ja-JP"/>
        </w:rPr>
        <w:t>[4]</w:t>
      </w:r>
      <w:r w:rsidRPr="2E286031">
        <w:rPr>
          <w:rFonts w:ascii="Calibri" w:hAnsi="Calibri" w:eastAsia="ＭＳ 明朝" w:cs="Arial" w:asciiTheme="minorAscii" w:hAnsiTheme="minorAscii" w:eastAsiaTheme="minorEastAsia" w:cstheme="minorBidi"/>
          <w:sz w:val="22"/>
          <w:szCs w:val="22"/>
          <w:lang w:val="en-GB" w:eastAsia="ja-JP"/>
        </w:rPr>
        <w:fldChar w:fldCharType="end"/>
      </w:r>
      <w:r w:rsidRPr="2E286031" w:rsidR="00C83FF6">
        <w:rPr>
          <w:rFonts w:ascii="Calibri" w:hAnsi="Calibri" w:eastAsia="ＭＳ 明朝" w:cs="Arial" w:asciiTheme="minorAscii" w:hAnsiTheme="minorAscii" w:eastAsiaTheme="minorEastAsia" w:cstheme="minorBidi"/>
          <w:sz w:val="22"/>
          <w:szCs w:val="22"/>
          <w:lang w:val="en-GB" w:eastAsia="ja-JP"/>
        </w:rPr>
        <w:t xml:space="preserve">, </w:t>
      </w:r>
      <w:r w:rsidRPr="2E286031" w:rsidR="00C83FF6">
        <w:rPr>
          <w:rFonts w:ascii="Calibri" w:hAnsi="Calibri" w:eastAsia="ＭＳ 明朝" w:cs="Arial" w:asciiTheme="minorAscii" w:hAnsiTheme="minorAscii" w:eastAsiaTheme="minorEastAsia" w:cstheme="minorBidi"/>
          <w:sz w:val="22"/>
          <w:szCs w:val="22"/>
          <w:lang w:val="en-GB" w:eastAsia="ja-JP"/>
        </w:rPr>
        <w:t>L</w:t>
      </w:r>
      <w:r w:rsidRPr="2E286031" w:rsidR="00C83FF6">
        <w:rPr>
          <w:rFonts w:ascii="Calibri" w:hAnsi="Calibri" w:eastAsia="ＭＳ 明朝" w:cs="Arial" w:asciiTheme="minorAscii" w:hAnsiTheme="minorAscii" w:eastAsiaTheme="minorEastAsia" w:cstheme="minorBidi"/>
          <w:sz w:val="22"/>
          <w:szCs w:val="22"/>
          <w:lang w:val="en-GB" w:eastAsia="ja-JP"/>
        </w:rPr>
        <w:t>oc</w:t>
      </w:r>
      <w:r w:rsidRPr="2E286031" w:rsidR="00C83FF6">
        <w:rPr>
          <w:rFonts w:ascii="Calibri" w:hAnsi="Calibri" w:eastAsia="ＭＳ 明朝" w:cs="Arial" w:asciiTheme="minorAscii" w:hAnsiTheme="minorAscii" w:eastAsiaTheme="minorEastAsia" w:cstheme="minorBidi"/>
          <w:sz w:val="22"/>
          <w:szCs w:val="22"/>
          <w:lang w:val="en-GB" w:eastAsia="ja-JP"/>
        </w:rPr>
        <w:t>ation</w:t>
      </w:r>
      <w:r w:rsidRPr="2E286031" w:rsidR="00C83FF6">
        <w:rPr>
          <w:rFonts w:ascii="Calibri" w:hAnsi="Calibri" w:eastAsia="ＭＳ 明朝" w:cs="Arial" w:asciiTheme="minorAscii" w:hAnsiTheme="minorAscii" w:eastAsiaTheme="minorEastAsia" w:cstheme="minorBidi"/>
          <w:sz w:val="22"/>
          <w:szCs w:val="22"/>
          <w:lang w:val="en-GB" w:eastAsia="ja-JP"/>
        </w:rPr>
        <w:t xml:space="preserve"> #1 is </w:t>
      </w:r>
      <w:r w:rsidRPr="2E286031" w:rsidR="00C83FF6">
        <w:rPr>
          <w:rFonts w:ascii="Calibri" w:hAnsi="Calibri" w:eastAsia="ＭＳ 明朝" w:cs="Arial" w:asciiTheme="minorAscii" w:hAnsiTheme="minorAscii" w:eastAsiaTheme="minorEastAsia" w:cstheme="minorBidi"/>
          <w:sz w:val="22"/>
          <w:szCs w:val="22"/>
          <w:lang w:val="en-GB" w:eastAsia="ja-JP"/>
        </w:rPr>
        <w:t xml:space="preserve">a </w:t>
      </w:r>
      <w:r w:rsidRPr="2E286031" w:rsidR="00C83FF6">
        <w:rPr>
          <w:rFonts w:ascii="Calibri" w:hAnsi="Calibri" w:eastAsia="ＭＳ 明朝" w:cs="Arial" w:asciiTheme="minorAscii" w:hAnsiTheme="minorAscii" w:eastAsiaTheme="minorEastAsia" w:cstheme="minorBidi"/>
          <w:sz w:val="22"/>
          <w:szCs w:val="22"/>
          <w:lang w:val="en-GB" w:eastAsia="ja-JP"/>
        </w:rPr>
        <w:t xml:space="preserve">preferred </w:t>
      </w:r>
      <w:r w:rsidRPr="2E286031" w:rsidR="00C83FF6">
        <w:rPr>
          <w:rFonts w:ascii="Calibri" w:hAnsi="Calibri" w:eastAsia="ＭＳ 明朝" w:cs="Arial" w:asciiTheme="minorAscii" w:hAnsiTheme="minorAscii" w:eastAsiaTheme="minorEastAsia" w:cstheme="minorBidi"/>
          <w:sz w:val="22"/>
          <w:szCs w:val="22"/>
          <w:lang w:val="en-GB" w:eastAsia="ja-JP"/>
        </w:rPr>
        <w:t xml:space="preserve">location </w:t>
      </w:r>
      <w:r w:rsidRPr="2E286031" w:rsidR="00C83FF6">
        <w:rPr>
          <w:rFonts w:ascii="Calibri" w:hAnsi="Calibri" w:eastAsia="ＭＳ 明朝" w:cs="Arial" w:asciiTheme="minorAscii" w:hAnsiTheme="minorAscii" w:eastAsiaTheme="minorEastAsia" w:cstheme="minorBidi"/>
          <w:sz w:val="22"/>
          <w:szCs w:val="22"/>
          <w:lang w:val="en-GB" w:eastAsia="ja-JP"/>
        </w:rPr>
        <w:t>for placing at least the first 5G antenna</w:t>
      </w:r>
      <w:r w:rsidRPr="2E286031" w:rsidR="00C83FF6">
        <w:rPr>
          <w:rFonts w:ascii="Calibri" w:hAnsi="Calibri" w:eastAsia="ＭＳ 明朝" w:cs="Arial" w:asciiTheme="minorAscii" w:hAnsiTheme="minorAscii" w:eastAsiaTheme="minorEastAsia" w:cstheme="minorBidi"/>
          <w:sz w:val="22"/>
          <w:szCs w:val="22"/>
          <w:lang w:val="en-GB" w:eastAsia="ja-JP"/>
        </w:rPr>
        <w:t>, but all other locations suffer from drawbacks due to one or more of high body loss, high cable loss and mechanical issues with routing cables via the hinges. Further, XR devices can have form-factor components related to ruggedization of the device, and those components might not be suitable for antenna placement. As such, it helps to demarcate the “volume of XR devices usable for 5G antenna placement”.</w:t>
      </w:r>
    </w:p>
    <w:p w:rsidR="2E286031" w:rsidP="2E286031" w:rsidRDefault="2E286031" w14:paraId="18BC33FE" w14:textId="61205738">
      <w:pPr>
        <w:jc w:val="both"/>
        <w:rPr>
          <w:b w:val="1"/>
          <w:bCs w:val="1"/>
          <w:lang w:val="en-GB" w:eastAsia="ja-JP"/>
        </w:rPr>
      </w:pPr>
    </w:p>
    <w:p w:rsidRPr="004268CE" w:rsidR="00C83FF6" w:rsidP="00C83FF6" w:rsidRDefault="00C83FF6" w14:paraId="4C019A5D" w14:textId="77777777">
      <w:pPr>
        <w:jc w:val="both"/>
        <w:rPr>
          <w:b/>
          <w:bCs/>
          <w:lang w:val="en-GB" w:eastAsia="ja-JP"/>
        </w:rPr>
      </w:pPr>
      <w:r w:rsidRPr="2E286031" w:rsidR="00C83FF6">
        <w:rPr>
          <w:b w:val="1"/>
          <w:bCs w:val="1"/>
          <w:lang w:val="en-GB" w:eastAsia="ja-JP"/>
        </w:rPr>
        <w:t>Observation</w:t>
      </w:r>
      <w:r w:rsidRPr="2E286031" w:rsidR="00C83FF6">
        <w:rPr>
          <w:b w:val="1"/>
          <w:bCs w:val="1"/>
          <w:lang w:val="en-GB" w:eastAsia="ja-JP"/>
        </w:rPr>
        <w:t xml:space="preserve"> </w:t>
      </w:r>
      <w:r w:rsidRPr="2E286031" w:rsidR="00C83FF6">
        <w:rPr>
          <w:b w:val="1"/>
          <w:bCs w:val="1"/>
          <w:lang w:val="en-GB" w:eastAsia="ja-JP"/>
        </w:rPr>
        <w:t>2</w:t>
      </w:r>
      <w:r w:rsidRPr="2E286031" w:rsidR="00C83FF6">
        <w:rPr>
          <w:b w:val="1"/>
          <w:bCs w:val="1"/>
          <w:lang w:val="en-GB" w:eastAsia="ja-JP"/>
        </w:rPr>
        <w:t xml:space="preserve">:  </w:t>
      </w:r>
      <w:r w:rsidRPr="2E286031" w:rsidR="00C83FF6">
        <w:rPr>
          <w:b w:val="1"/>
          <w:bCs w:val="1"/>
          <w:lang w:val="en-GB" w:eastAsia="ja-JP"/>
        </w:rPr>
        <w:t>Not all parts of an XR device are usable for 5G antenna placement. The part of an XR device suitable for 5G antenna placement can be demarcated as “</w:t>
      </w:r>
      <w:r w:rsidRPr="2E286031" w:rsidR="00C83FF6">
        <w:rPr>
          <w:b w:val="1"/>
          <w:bCs w:val="1"/>
          <w:lang w:val="en-GB" w:eastAsia="ja-JP"/>
        </w:rPr>
        <w:t>volume of XR devices usable for 5G antenna placement”.</w:t>
      </w:r>
    </w:p>
    <w:p w:rsidR="2E286031" w:rsidP="2E286031" w:rsidRDefault="2E286031" w14:paraId="6170C915" w14:textId="5446BDD7">
      <w:pPr>
        <w:pStyle w:val="paragraph"/>
        <w:rPr>
          <w:rFonts w:ascii="Calibri" w:hAnsi="Calibri" w:eastAsia="ＭＳ 明朝" w:cs="Arial" w:asciiTheme="minorAscii" w:hAnsiTheme="minorAscii" w:eastAsiaTheme="minorEastAsia" w:cstheme="minorBidi"/>
          <w:sz w:val="22"/>
          <w:szCs w:val="22"/>
          <w:lang w:val="en-GB" w:eastAsia="ja-JP"/>
        </w:rPr>
      </w:pPr>
    </w:p>
    <w:p w:rsidR="00C83FF6" w:rsidP="00C83FF6" w:rsidRDefault="00C83FF6" w14:paraId="748BCD01" w14:textId="211B1F96">
      <w:pPr>
        <w:pStyle w:val="paragraph"/>
        <w:textAlignment w:val="baseline"/>
        <w:rPr>
          <w:rFonts w:asciiTheme="minorHAnsi" w:hAnsiTheme="minorHAnsi" w:eastAsiaTheme="minorEastAsia" w:cstheme="minorBidi"/>
          <w:sz w:val="22"/>
          <w:szCs w:val="22"/>
          <w:lang w:val="en-GB" w:eastAsia="ja-JP"/>
        </w:rPr>
      </w:pPr>
      <w:r w:rsidRPr="2E286031" w:rsidR="00C83FF6">
        <w:rPr>
          <w:rFonts w:ascii="Calibri" w:hAnsi="Calibri" w:eastAsia="ＭＳ 明朝" w:cs="Arial" w:asciiTheme="minorAscii" w:hAnsiTheme="minorAscii" w:eastAsiaTheme="minorEastAsia" w:cstheme="minorBidi"/>
          <w:sz w:val="22"/>
          <w:szCs w:val="22"/>
          <w:lang w:val="en-GB" w:eastAsia="ja-JP"/>
        </w:rPr>
        <w:t xml:space="preserve">Further, it is well understood that antenna sizes are dependent on the frequency band of intended transmission and reception. For example, </w:t>
      </w:r>
      <w:r w:rsidRPr="2E286031">
        <w:rPr>
          <w:rFonts w:ascii="Calibri" w:hAnsi="Calibri" w:eastAsia="ＭＳ 明朝" w:cs="Arial" w:asciiTheme="minorAscii" w:hAnsiTheme="minorAscii" w:eastAsiaTheme="minorEastAsia" w:cstheme="minorBidi"/>
          <w:sz w:val="22"/>
          <w:szCs w:val="22"/>
          <w:lang w:val="en-GB" w:eastAsia="ja-JP"/>
        </w:rPr>
        <w:fldChar w:fldCharType="begin"/>
      </w:r>
      <w:r w:rsidRPr="2E286031">
        <w:rPr>
          <w:rFonts w:ascii="Calibri" w:hAnsi="Calibri" w:eastAsia="ＭＳ 明朝" w:cs="Arial" w:asciiTheme="minorAscii" w:hAnsiTheme="minorAscii" w:eastAsiaTheme="minorEastAsia" w:cstheme="minorBidi"/>
          <w:sz w:val="22"/>
          <w:szCs w:val="22"/>
          <w:lang w:val="en-GB" w:eastAsia="ja-JP"/>
        </w:rPr>
        <w:instrText xml:space="preserve"> REF _Ref136436522 \h  \* MERGEFORMAT </w:instrText>
      </w:r>
      <w:r>
        <w:rPr>
          <w:rFonts w:asciiTheme="minorHAnsi" w:hAnsiTheme="minorHAnsi" w:eastAsiaTheme="minorEastAsia" w:cstheme="minorBidi"/>
          <w:sz w:val="22"/>
          <w:szCs w:val="22"/>
          <w:lang w:val="en-GB" w:eastAsia="ja-JP"/>
        </w:rPr>
      </w:r>
      <w:r w:rsidRPr="2E286031">
        <w:rPr>
          <w:rFonts w:ascii="Calibri" w:hAnsi="Calibri" w:eastAsia="ＭＳ 明朝" w:cs="Arial" w:asciiTheme="minorAscii" w:hAnsiTheme="minorAscii" w:eastAsiaTheme="minorEastAsia" w:cstheme="minorBidi"/>
          <w:sz w:val="22"/>
          <w:szCs w:val="22"/>
          <w:lang w:val="en-GB" w:eastAsia="ja-JP"/>
        </w:rPr>
        <w:fldChar w:fldCharType="separate"/>
      </w:r>
      <w:r w:rsidRPr="2E286031" w:rsidR="00C83FF6">
        <w:rPr>
          <w:rFonts w:ascii="Calibri" w:hAnsi="Calibri" w:eastAsia="ＭＳ 明朝" w:cs="Arial" w:asciiTheme="minorAscii" w:hAnsiTheme="minorAscii" w:eastAsiaTheme="minorEastAsia" w:cstheme="minorBidi"/>
          <w:sz w:val="22"/>
          <w:szCs w:val="22"/>
          <w:lang w:val="en-GB" w:eastAsia="ja-JP"/>
        </w:rPr>
        <w:t>Table 1</w:t>
      </w:r>
      <w:r w:rsidRPr="2E286031">
        <w:rPr>
          <w:rFonts w:ascii="Calibri" w:hAnsi="Calibri" w:eastAsia="ＭＳ 明朝" w:cs="Arial" w:asciiTheme="minorAscii" w:hAnsiTheme="minorAscii" w:eastAsiaTheme="minorEastAsia" w:cstheme="minorBidi"/>
          <w:sz w:val="22"/>
          <w:szCs w:val="22"/>
          <w:lang w:val="en-GB" w:eastAsia="ja-JP"/>
        </w:rPr>
        <w:fldChar w:fldCharType="end"/>
      </w:r>
      <w:r w:rsidRPr="2E286031" w:rsidR="00C83FF6">
        <w:rPr>
          <w:rFonts w:ascii="Calibri" w:hAnsi="Calibri" w:eastAsia="ＭＳ 明朝" w:cs="Arial" w:asciiTheme="minorAscii" w:hAnsiTheme="minorAscii" w:eastAsiaTheme="minorEastAsia" w:cstheme="minorBidi"/>
          <w:sz w:val="22"/>
          <w:szCs w:val="22"/>
          <w:lang w:val="en-GB" w:eastAsia="ja-JP"/>
        </w:rPr>
        <w:t xml:space="preserve"> is a listing of 5G NR bands with 4Rx requirement. The antenna size requirement can vary across the bands. Any characterization of form-factor limitation to allow 2Rx will have to consider that the limitation can be different for different bands. </w:t>
      </w:r>
    </w:p>
    <w:p w:rsidR="2E286031" w:rsidP="2E286031" w:rsidRDefault="2E286031" w14:paraId="492FC34B" w14:textId="696BFEBE">
      <w:pPr>
        <w:pStyle w:val="paragraph"/>
        <w:rPr>
          <w:rFonts w:ascii="Calibri" w:hAnsi="Calibri" w:eastAsia="ＭＳ 明朝" w:cs="Arial" w:asciiTheme="minorAscii" w:hAnsiTheme="minorAscii" w:eastAsiaTheme="minorEastAsia" w:cstheme="minorBidi"/>
          <w:b w:val="1"/>
          <w:bCs w:val="1"/>
          <w:sz w:val="22"/>
          <w:szCs w:val="22"/>
          <w:lang w:val="en-GB" w:eastAsia="ja-JP"/>
        </w:rPr>
      </w:pPr>
    </w:p>
    <w:p w:rsidRPr="00C83FF6" w:rsidR="00C83FF6" w:rsidP="00C83FF6" w:rsidRDefault="00C83FF6" w14:paraId="32449CCB" w14:textId="4788C11E">
      <w:pPr>
        <w:pStyle w:val="paragraph"/>
        <w:textAlignment w:val="baseline"/>
        <w:rPr>
          <w:rFonts w:asciiTheme="minorHAnsi" w:hAnsiTheme="minorHAnsi" w:eastAsiaTheme="minorEastAsia" w:cstheme="minorBidi"/>
          <w:b/>
          <w:bCs/>
          <w:sz w:val="22"/>
          <w:szCs w:val="22"/>
          <w:lang w:val="en-GB" w:eastAsia="ja-JP"/>
        </w:rPr>
      </w:pP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 xml:space="preserve">Observation </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3</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 xml:space="preserve">:  </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 xml:space="preserve">Any </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characterization of form-factor limitation to allow 2Rx will have to consider that the limitation can be different for different bands.</w:t>
      </w:r>
    </w:p>
    <w:p w:rsidR="2E286031" w:rsidP="2E286031" w:rsidRDefault="2E286031" w14:paraId="588485D7" w14:textId="2835B497">
      <w:pPr>
        <w:pStyle w:val="paragraph"/>
        <w:rPr>
          <w:rFonts w:ascii="Calibri" w:hAnsi="Calibri" w:eastAsia="ＭＳ 明朝" w:cs="Arial" w:asciiTheme="minorAscii" w:hAnsiTheme="minorAscii" w:eastAsiaTheme="minorEastAsia" w:cstheme="minorBidi"/>
          <w:b w:val="1"/>
          <w:bCs w:val="1"/>
          <w:sz w:val="22"/>
          <w:szCs w:val="22"/>
          <w:lang w:val="en-GB" w:eastAsia="ja-JP"/>
        </w:rPr>
      </w:pPr>
    </w:p>
    <w:p w:rsidR="00C83FF6" w:rsidP="00C83FF6" w:rsidRDefault="00C83FF6" w14:paraId="33B45164" w14:textId="35C85F42">
      <w:pPr>
        <w:pStyle w:val="Caption"/>
        <w:keepNext/>
      </w:pPr>
      <w:bookmarkStart w:name="_Ref136436522" w:id="10"/>
      <w:r>
        <w:t xml:space="preserve">Table </w:t>
      </w:r>
      <w:r>
        <w:fldChar w:fldCharType="begin"/>
      </w:r>
      <w:r>
        <w:instrText> SEQ Table \* ARABIC </w:instrText>
      </w:r>
      <w:r>
        <w:fldChar w:fldCharType="separate"/>
      </w:r>
      <w:r>
        <w:rPr>
          <w:noProof/>
        </w:rPr>
        <w:t>1</w:t>
      </w:r>
      <w:r>
        <w:fldChar w:fldCharType="end"/>
      </w:r>
      <w:bookmarkEnd w:id="10"/>
      <w:r>
        <w:t>: 5G NR Bands with 4Rx Requirement</w:t>
      </w:r>
    </w:p>
    <w:tbl>
      <w:tblPr>
        <w:tblW w:w="7187" w:type="dxa"/>
        <w:jc w:val="center"/>
        <w:tblCellMar>
          <w:left w:w="0" w:type="dxa"/>
          <w:right w:w="0" w:type="dxa"/>
        </w:tblCellMar>
        <w:tblLook w:val="0420" w:firstRow="1" w:lastRow="0" w:firstColumn="0" w:lastColumn="0" w:noHBand="0" w:noVBand="1"/>
      </w:tblPr>
      <w:tblGrid>
        <w:gridCol w:w="1153"/>
        <w:gridCol w:w="2543"/>
        <w:gridCol w:w="2581"/>
        <w:gridCol w:w="910"/>
      </w:tblGrid>
      <w:tr w:rsidRPr="00C83FF6" w:rsidR="00C83FF6" w:rsidTr="2E286031" w14:paraId="1ED50D18" w14:textId="28456EAD">
        <w:trPr>
          <w:trHeight w:val="427"/>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72" w:type="dxa"/>
              <w:left w:w="144" w:type="dxa"/>
              <w:bottom w:w="72" w:type="dxa"/>
              <w:right w:w="144" w:type="dxa"/>
            </w:tcMar>
            <w:hideMark/>
          </w:tcPr>
          <w:p w:rsidRPr="00C83FF6" w:rsidR="00C83FF6" w:rsidP="00C83FF6" w:rsidRDefault="00C83FF6" w14:paraId="4BBE79F2" w14:textId="77777777">
            <w:pPr>
              <w:jc w:val="both"/>
              <w:rPr>
                <w:lang w:eastAsia="ja-JP"/>
              </w:rPr>
            </w:pPr>
            <w:r w:rsidRPr="00C83FF6">
              <w:rPr>
                <w:lang w:eastAsia="ja-JP"/>
              </w:rPr>
              <w:t>NR bands</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72" w:type="dxa"/>
              <w:left w:w="144" w:type="dxa"/>
              <w:bottom w:w="72" w:type="dxa"/>
              <w:right w:w="144" w:type="dxa"/>
            </w:tcMar>
            <w:hideMark/>
          </w:tcPr>
          <w:p w:rsidRPr="00C83FF6" w:rsidR="00C83FF6" w:rsidP="00C83FF6" w:rsidRDefault="00C83FF6" w14:paraId="65590B42" w14:textId="77777777">
            <w:pPr>
              <w:jc w:val="both"/>
              <w:rPr>
                <w:lang w:eastAsia="ja-JP"/>
              </w:rPr>
            </w:pPr>
            <w:r w:rsidRPr="00C83FF6">
              <w:rPr>
                <w:lang w:eastAsia="ja-JP"/>
              </w:rPr>
              <w:t>Uplink</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72" w:type="dxa"/>
              <w:left w:w="144" w:type="dxa"/>
              <w:bottom w:w="72" w:type="dxa"/>
              <w:right w:w="144" w:type="dxa"/>
            </w:tcMar>
            <w:hideMark/>
          </w:tcPr>
          <w:p w:rsidRPr="00C83FF6" w:rsidR="00C83FF6" w:rsidP="00C83FF6" w:rsidRDefault="00C83FF6" w14:paraId="2411D4B8" w14:textId="77777777">
            <w:pPr>
              <w:jc w:val="both"/>
              <w:rPr>
                <w:lang w:eastAsia="ja-JP"/>
              </w:rPr>
            </w:pPr>
            <w:r w:rsidRPr="00C83FF6">
              <w:rPr>
                <w:lang w:eastAsia="ja-JP"/>
              </w:rPr>
              <w:t>Downlink</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72" w:type="dxa"/>
              <w:left w:w="144" w:type="dxa"/>
              <w:bottom w:w="72" w:type="dxa"/>
              <w:right w:w="144" w:type="dxa"/>
            </w:tcMar>
            <w:hideMark/>
          </w:tcPr>
          <w:p w:rsidRPr="00C83FF6" w:rsidR="00C83FF6" w:rsidP="00C83FF6" w:rsidRDefault="00C83FF6" w14:paraId="5B1A6657" w14:textId="77777777">
            <w:pPr>
              <w:jc w:val="both"/>
              <w:rPr>
                <w:lang w:eastAsia="ja-JP"/>
              </w:rPr>
            </w:pPr>
            <w:r w:rsidRPr="00C83FF6">
              <w:rPr>
                <w:lang w:eastAsia="ja-JP"/>
              </w:rPr>
              <w:t>Duplex</w:t>
            </w:r>
          </w:p>
        </w:tc>
      </w:tr>
      <w:tr w:rsidRPr="00C83FF6" w:rsidR="00C83FF6" w:rsidTr="2E286031" w14:paraId="0F3E77CE" w14:textId="27ABD38A">
        <w:trPr>
          <w:trHeight w:val="251"/>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72" w:type="dxa"/>
              <w:left w:w="144" w:type="dxa"/>
              <w:bottom w:w="72" w:type="dxa"/>
              <w:right w:w="144" w:type="dxa"/>
            </w:tcMar>
            <w:hideMark/>
          </w:tcPr>
          <w:p w:rsidRPr="00C83FF6" w:rsidR="00C83FF6" w:rsidP="00C83FF6" w:rsidRDefault="00C83FF6" w14:paraId="6E64245D" w14:textId="77777777">
            <w:pPr>
              <w:jc w:val="both"/>
              <w:rPr>
                <w:lang w:eastAsia="ja-JP"/>
              </w:rPr>
            </w:pPr>
            <w:r w:rsidRPr="00C83FF6">
              <w:rPr>
                <w:lang w:eastAsia="ja-JP"/>
              </w:rPr>
              <w:t>n7</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12D3EB0A" w14:textId="77777777">
            <w:pPr>
              <w:jc w:val="both"/>
              <w:rPr>
                <w:lang w:eastAsia="ja-JP"/>
              </w:rPr>
            </w:pPr>
            <w:r w:rsidRPr="00C83FF6">
              <w:rPr>
                <w:lang w:val="en-GB" w:eastAsia="ja-JP"/>
              </w:rPr>
              <w:t>2500 MHz – 2570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66EC9DCC" w14:textId="77777777">
            <w:pPr>
              <w:jc w:val="both"/>
              <w:rPr>
                <w:lang w:eastAsia="ja-JP"/>
              </w:rPr>
            </w:pPr>
            <w:r w:rsidRPr="00C83FF6">
              <w:rPr>
                <w:lang w:val="en-GB" w:eastAsia="ja-JP"/>
              </w:rPr>
              <w:t>2620 MHz – 2690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1E6E79AC" w14:textId="77777777">
            <w:pPr>
              <w:jc w:val="both"/>
              <w:rPr>
                <w:lang w:eastAsia="ja-JP"/>
              </w:rPr>
            </w:pPr>
            <w:r w:rsidRPr="00C83FF6">
              <w:rPr>
                <w:lang w:val="en-GB" w:eastAsia="ja-JP"/>
              </w:rPr>
              <w:t>FDD</w:t>
            </w:r>
          </w:p>
        </w:tc>
      </w:tr>
      <w:tr w:rsidRPr="00C83FF6" w:rsidR="00C83FF6" w:rsidTr="2E286031" w14:paraId="13FC2DC9" w14:textId="5CDAC67C">
        <w:trPr>
          <w:trHeight w:val="351"/>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72" w:type="dxa"/>
              <w:left w:w="144" w:type="dxa"/>
              <w:bottom w:w="72" w:type="dxa"/>
              <w:right w:w="144" w:type="dxa"/>
            </w:tcMar>
            <w:hideMark/>
          </w:tcPr>
          <w:p w:rsidRPr="00C83FF6" w:rsidR="00C83FF6" w:rsidP="00C83FF6" w:rsidRDefault="00C83FF6" w14:paraId="6A86D5C7" w14:textId="77777777">
            <w:pPr>
              <w:jc w:val="both"/>
              <w:rPr>
                <w:lang w:eastAsia="ja-JP"/>
              </w:rPr>
            </w:pPr>
            <w:r w:rsidRPr="00C83FF6">
              <w:rPr>
                <w:lang w:eastAsia="ja-JP"/>
              </w:rPr>
              <w:t>n38</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51C4191F" w14:textId="77777777">
            <w:pPr>
              <w:jc w:val="both"/>
              <w:rPr>
                <w:lang w:eastAsia="ja-JP"/>
              </w:rPr>
            </w:pPr>
            <w:r w:rsidRPr="00C83FF6">
              <w:rPr>
                <w:lang w:val="en-GB" w:eastAsia="ja-JP"/>
              </w:rPr>
              <w:t>2500 MHz – 2570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6B048E54" w14:textId="77777777">
            <w:pPr>
              <w:jc w:val="both"/>
              <w:rPr>
                <w:lang w:eastAsia="ja-JP"/>
              </w:rPr>
            </w:pPr>
            <w:r w:rsidRPr="00C83FF6">
              <w:rPr>
                <w:lang w:val="en-GB" w:eastAsia="ja-JP"/>
              </w:rPr>
              <w:t>2620 MHz – 2690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28D52514" w14:textId="77777777">
            <w:pPr>
              <w:jc w:val="both"/>
              <w:rPr>
                <w:lang w:eastAsia="ja-JP"/>
              </w:rPr>
            </w:pPr>
            <w:r w:rsidRPr="00C83FF6">
              <w:rPr>
                <w:lang w:val="en-GB" w:eastAsia="ja-JP"/>
              </w:rPr>
              <w:t>FDD</w:t>
            </w:r>
          </w:p>
        </w:tc>
      </w:tr>
      <w:tr w:rsidRPr="00C83FF6" w:rsidR="00C83FF6" w:rsidTr="2E286031" w14:paraId="76B3995D" w14:textId="455FE7F5">
        <w:trPr>
          <w:trHeight w:val="289"/>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4C75305D" w14:textId="77777777">
            <w:pPr>
              <w:jc w:val="both"/>
              <w:rPr>
                <w:lang w:eastAsia="ja-JP"/>
              </w:rPr>
            </w:pPr>
            <w:r w:rsidRPr="00C83FF6">
              <w:rPr>
                <w:lang w:val="en-GB" w:eastAsia="ja-JP"/>
              </w:rPr>
              <w:t>n41</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46CD5067" w14:textId="77777777">
            <w:pPr>
              <w:jc w:val="both"/>
              <w:rPr>
                <w:lang w:eastAsia="ja-JP"/>
              </w:rPr>
            </w:pPr>
            <w:r w:rsidRPr="00C83FF6">
              <w:rPr>
                <w:lang w:val="en-GB" w:eastAsia="ja-JP"/>
              </w:rPr>
              <w:t>2496 MHz – 2690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4D92597B" w14:textId="77777777">
            <w:pPr>
              <w:jc w:val="both"/>
              <w:rPr>
                <w:lang w:eastAsia="ja-JP"/>
              </w:rPr>
            </w:pPr>
            <w:r w:rsidRPr="00C83FF6">
              <w:rPr>
                <w:lang w:val="en-GB" w:eastAsia="ja-JP"/>
              </w:rPr>
              <w:t>2496 MHz – 2690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9DCDC"/>
            <w:tcMar>
              <w:top w:w="15" w:type="dxa"/>
              <w:left w:w="108" w:type="dxa"/>
              <w:bottom w:w="0" w:type="dxa"/>
              <w:right w:w="108" w:type="dxa"/>
            </w:tcMar>
            <w:hideMark/>
          </w:tcPr>
          <w:p w:rsidRPr="00C83FF6" w:rsidR="00C83FF6" w:rsidP="00C83FF6" w:rsidRDefault="00C83FF6" w14:paraId="027FAA44" w14:textId="77777777">
            <w:pPr>
              <w:jc w:val="both"/>
              <w:rPr>
                <w:lang w:eastAsia="ja-JP"/>
              </w:rPr>
            </w:pPr>
            <w:r w:rsidRPr="00C83FF6">
              <w:rPr>
                <w:lang w:val="en-GB" w:eastAsia="ja-JP"/>
              </w:rPr>
              <w:t>TDD</w:t>
            </w:r>
          </w:p>
        </w:tc>
      </w:tr>
      <w:tr w:rsidRPr="00C83FF6" w:rsidR="00C83FF6" w:rsidTr="2E286031" w14:paraId="693012E9" w14:textId="75604AE8">
        <w:trPr>
          <w:trHeight w:val="289"/>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630F7A7F" w14:textId="77777777">
            <w:pPr>
              <w:jc w:val="both"/>
              <w:rPr>
                <w:lang w:eastAsia="ja-JP"/>
              </w:rPr>
            </w:pPr>
            <w:r w:rsidRPr="00C83FF6">
              <w:rPr>
                <w:lang w:val="en-GB" w:eastAsia="ja-JP"/>
              </w:rPr>
              <w:t>n48</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63DB58B0" w14:textId="77777777">
            <w:pPr>
              <w:jc w:val="both"/>
              <w:rPr>
                <w:lang w:eastAsia="ja-JP"/>
              </w:rPr>
            </w:pPr>
            <w:r w:rsidRPr="00C83FF6">
              <w:rPr>
                <w:lang w:val="en-GB" w:eastAsia="ja-JP"/>
              </w:rPr>
              <w:t>3550 MHz – 3700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70E6501F" w14:textId="77777777">
            <w:pPr>
              <w:jc w:val="both"/>
              <w:rPr>
                <w:lang w:eastAsia="ja-JP"/>
              </w:rPr>
            </w:pPr>
            <w:r w:rsidRPr="00C83FF6">
              <w:rPr>
                <w:lang w:val="en-GB" w:eastAsia="ja-JP"/>
              </w:rPr>
              <w:t>3550 MHz – 3700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4E9C9C96" w14:textId="77777777">
            <w:pPr>
              <w:jc w:val="both"/>
              <w:rPr>
                <w:lang w:eastAsia="ja-JP"/>
              </w:rPr>
            </w:pPr>
            <w:r w:rsidRPr="00C83FF6">
              <w:rPr>
                <w:lang w:val="en-GB" w:eastAsia="ja-JP"/>
              </w:rPr>
              <w:t>TDD</w:t>
            </w:r>
          </w:p>
        </w:tc>
      </w:tr>
      <w:tr w:rsidRPr="00C83FF6" w:rsidR="00C83FF6" w:rsidTr="2E286031" w14:paraId="5F27EA62" w14:textId="0671E485">
        <w:trPr>
          <w:trHeight w:val="289"/>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74526E7A" w14:textId="77777777">
            <w:pPr>
              <w:jc w:val="both"/>
              <w:rPr>
                <w:lang w:eastAsia="ja-JP"/>
              </w:rPr>
            </w:pPr>
            <w:r w:rsidRPr="00C83FF6">
              <w:rPr>
                <w:lang w:val="en-GB" w:eastAsia="ja-JP"/>
              </w:rPr>
              <w:t>n77</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19652580" w14:textId="77777777">
            <w:pPr>
              <w:jc w:val="both"/>
              <w:rPr>
                <w:lang w:eastAsia="ja-JP"/>
              </w:rPr>
            </w:pPr>
            <w:r w:rsidRPr="00C83FF6">
              <w:rPr>
                <w:lang w:val="en-GB" w:eastAsia="ja-JP"/>
              </w:rPr>
              <w:t>3300 MHz – 4200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585C579F" w14:textId="77777777">
            <w:pPr>
              <w:jc w:val="both"/>
              <w:rPr>
                <w:lang w:eastAsia="ja-JP"/>
              </w:rPr>
            </w:pPr>
            <w:r w:rsidRPr="00C83FF6">
              <w:rPr>
                <w:lang w:val="en-GB" w:eastAsia="ja-JP"/>
              </w:rPr>
              <w:t>3300 MHz – 4200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699A4A79" w14:textId="77777777">
            <w:pPr>
              <w:jc w:val="both"/>
              <w:rPr>
                <w:lang w:eastAsia="ja-JP"/>
              </w:rPr>
            </w:pPr>
            <w:r w:rsidRPr="00C83FF6">
              <w:rPr>
                <w:lang w:val="en-GB" w:eastAsia="ja-JP"/>
              </w:rPr>
              <w:t>TDD</w:t>
            </w:r>
          </w:p>
        </w:tc>
      </w:tr>
      <w:tr w:rsidRPr="00C83FF6" w:rsidR="00C83FF6" w:rsidTr="2E286031" w14:paraId="4BEA0325" w14:textId="10AE4746">
        <w:trPr>
          <w:trHeight w:val="289"/>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1957970F" w14:textId="77777777">
            <w:pPr>
              <w:jc w:val="both"/>
              <w:rPr>
                <w:lang w:eastAsia="ja-JP"/>
              </w:rPr>
            </w:pPr>
            <w:r w:rsidRPr="00C83FF6">
              <w:rPr>
                <w:lang w:val="en-GB" w:eastAsia="ja-JP"/>
              </w:rPr>
              <w:t>n78</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504ACBAD" w14:textId="77777777">
            <w:pPr>
              <w:jc w:val="both"/>
              <w:rPr>
                <w:lang w:eastAsia="ja-JP"/>
              </w:rPr>
            </w:pPr>
            <w:r w:rsidRPr="00C83FF6">
              <w:rPr>
                <w:lang w:val="en-GB" w:eastAsia="ja-JP"/>
              </w:rPr>
              <w:t>3300 MHz – 3800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607492A6" w14:textId="77777777">
            <w:pPr>
              <w:jc w:val="both"/>
              <w:rPr>
                <w:lang w:eastAsia="ja-JP"/>
              </w:rPr>
            </w:pPr>
            <w:r w:rsidRPr="00C83FF6">
              <w:rPr>
                <w:lang w:val="en-GB" w:eastAsia="ja-JP"/>
              </w:rPr>
              <w:t>3300 MHz – 3800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732ACC3C" w14:textId="77777777">
            <w:pPr>
              <w:jc w:val="both"/>
              <w:rPr>
                <w:lang w:eastAsia="ja-JP"/>
              </w:rPr>
            </w:pPr>
            <w:r w:rsidRPr="00C83FF6">
              <w:rPr>
                <w:lang w:val="en-GB" w:eastAsia="ja-JP"/>
              </w:rPr>
              <w:t>TDD</w:t>
            </w:r>
          </w:p>
        </w:tc>
      </w:tr>
      <w:tr w:rsidRPr="00C83FF6" w:rsidR="00C83FF6" w:rsidTr="2E286031" w14:paraId="6426D30F" w14:textId="1E9B34DD">
        <w:trPr>
          <w:trHeight w:val="289"/>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6B878B44" w14:textId="77777777">
            <w:pPr>
              <w:jc w:val="both"/>
              <w:rPr>
                <w:lang w:eastAsia="ja-JP"/>
              </w:rPr>
            </w:pPr>
            <w:r w:rsidRPr="00C83FF6">
              <w:rPr>
                <w:lang w:val="en-GB" w:eastAsia="ja-JP"/>
              </w:rPr>
              <w:t>n79</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49F68DF6" w14:textId="77777777">
            <w:pPr>
              <w:jc w:val="both"/>
              <w:rPr>
                <w:lang w:eastAsia="ja-JP"/>
              </w:rPr>
            </w:pPr>
            <w:r w:rsidRPr="00C83FF6">
              <w:rPr>
                <w:lang w:val="en-GB" w:eastAsia="ja-JP"/>
              </w:rPr>
              <w:t>4400 MHz – 5000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12B103B1" w14:textId="77777777">
            <w:pPr>
              <w:jc w:val="both"/>
              <w:rPr>
                <w:lang w:eastAsia="ja-JP"/>
              </w:rPr>
            </w:pPr>
            <w:r w:rsidRPr="00C83FF6">
              <w:rPr>
                <w:lang w:val="en-GB" w:eastAsia="ja-JP"/>
              </w:rPr>
              <w:t>4400 MHz – 5000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2BE7514D" w14:textId="77777777">
            <w:pPr>
              <w:jc w:val="both"/>
              <w:rPr>
                <w:lang w:eastAsia="ja-JP"/>
              </w:rPr>
            </w:pPr>
            <w:r w:rsidRPr="00C83FF6">
              <w:rPr>
                <w:lang w:val="en-GB" w:eastAsia="ja-JP"/>
              </w:rPr>
              <w:t>TDD</w:t>
            </w:r>
          </w:p>
        </w:tc>
      </w:tr>
      <w:tr w:rsidRPr="00C83FF6" w:rsidR="00C83FF6" w:rsidTr="2E286031" w14:paraId="4FFFDCC2" w14:textId="323CDE31">
        <w:trPr>
          <w:trHeight w:val="289"/>
        </w:trPr>
        <w:tc>
          <w:tcPr>
            <w:tcW w:w="11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407BC95B" w14:textId="77777777">
            <w:pPr>
              <w:jc w:val="both"/>
              <w:rPr>
                <w:lang w:eastAsia="ja-JP"/>
              </w:rPr>
            </w:pPr>
            <w:r w:rsidRPr="00C83FF6">
              <w:rPr>
                <w:lang w:val="en-GB" w:eastAsia="ja-JP"/>
              </w:rPr>
              <w:t>n104</w:t>
            </w:r>
          </w:p>
        </w:tc>
        <w:tc>
          <w:tcPr>
            <w:tcW w:w="25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67E878E7" w14:textId="77777777">
            <w:pPr>
              <w:jc w:val="both"/>
              <w:rPr>
                <w:lang w:eastAsia="ja-JP"/>
              </w:rPr>
            </w:pPr>
            <w:r w:rsidRPr="00C83FF6">
              <w:rPr>
                <w:lang w:val="en-GB" w:eastAsia="ja-JP"/>
              </w:rPr>
              <w:t>6425 MHz – 7125 MHz</w:t>
            </w:r>
          </w:p>
        </w:tc>
        <w:tc>
          <w:tcPr>
            <w:tcW w:w="258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5C7335BF" w14:textId="77777777">
            <w:pPr>
              <w:jc w:val="both"/>
              <w:rPr>
                <w:lang w:eastAsia="ja-JP"/>
              </w:rPr>
            </w:pPr>
            <w:r w:rsidRPr="00C83FF6">
              <w:rPr>
                <w:lang w:val="en-GB" w:eastAsia="ja-JP"/>
              </w:rPr>
              <w:t>6425 MHz – 7125 MHz</w:t>
            </w:r>
          </w:p>
        </w:tc>
        <w:tc>
          <w:tcPr>
            <w:tcW w:w="91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1EFEB"/>
            <w:tcMar>
              <w:top w:w="15" w:type="dxa"/>
              <w:left w:w="108" w:type="dxa"/>
              <w:bottom w:w="0" w:type="dxa"/>
              <w:right w:w="108" w:type="dxa"/>
            </w:tcMar>
            <w:hideMark/>
          </w:tcPr>
          <w:p w:rsidRPr="00C83FF6" w:rsidR="00C83FF6" w:rsidP="00C83FF6" w:rsidRDefault="00C83FF6" w14:paraId="4AE1B594" w14:textId="77777777">
            <w:pPr>
              <w:jc w:val="both"/>
              <w:rPr>
                <w:lang w:eastAsia="ja-JP"/>
              </w:rPr>
            </w:pPr>
            <w:r w:rsidRPr="00C83FF6">
              <w:rPr>
                <w:lang w:val="en-GB" w:eastAsia="ja-JP"/>
              </w:rPr>
              <w:t>TDD</w:t>
            </w:r>
          </w:p>
        </w:tc>
      </w:tr>
    </w:tbl>
    <w:p w:rsidR="00C83FF6" w:rsidP="001E1278" w:rsidRDefault="00C83FF6" w14:paraId="61872CB2" w14:textId="77777777">
      <w:pPr>
        <w:jc w:val="both"/>
        <w:rPr>
          <w:lang w:val="en-GB" w:eastAsia="ja-JP"/>
        </w:rPr>
      </w:pPr>
    </w:p>
    <w:p w:rsidR="00C83FF6" w:rsidP="001E1278" w:rsidRDefault="00C83FF6" w14:paraId="28CC4632" w14:textId="6A735169">
      <w:pPr>
        <w:jc w:val="both"/>
        <w:rPr>
          <w:lang w:val="en-GB" w:eastAsia="ja-JP"/>
        </w:rPr>
      </w:pPr>
      <w:r>
        <w:rPr>
          <w:lang w:val="en-GB" w:eastAsia="ja-JP"/>
        </w:rPr>
        <w:t xml:space="preserve">Given these considerations, we propose that the form-factor limitation of an XR device be recognized on the “volume of XR devices usable for 5G antenna placement”, and further any quantification of that volume consider the intended frequency band of operation. </w:t>
      </w:r>
    </w:p>
    <w:p w:rsidR="00C83FF6" w:rsidP="001E1278" w:rsidRDefault="00C83FF6" w14:paraId="41AA8725" w14:textId="77777777">
      <w:pPr>
        <w:jc w:val="both"/>
        <w:rPr>
          <w:lang w:val="en-GB" w:eastAsia="ja-JP"/>
        </w:rPr>
      </w:pPr>
    </w:p>
    <w:p w:rsidRPr="00C83FF6" w:rsidR="00C83FF6" w:rsidP="001E1278" w:rsidRDefault="00C83FF6" w14:paraId="56E947A2" w14:textId="1AD2A286">
      <w:pPr>
        <w:jc w:val="both"/>
        <w:rPr>
          <w:b/>
          <w:bCs/>
          <w:lang w:val="en-GB" w:eastAsia="ja-JP"/>
        </w:rPr>
      </w:pPr>
      <w:r w:rsidRPr="00C83FF6">
        <w:rPr>
          <w:b/>
          <w:bCs/>
          <w:lang w:val="en-GB" w:eastAsia="ja-JP"/>
        </w:rPr>
        <w:t>Proposal: The form-factor limitation of an XR device that cannot support 4Rx antennas shall be recognized on the “volume of XR devices usable for 5G antenna placement”, and further any quantification of that volume consider the intended frequency band of operation.</w:t>
      </w:r>
    </w:p>
    <w:p w:rsidR="00C83FF6" w:rsidP="00C83FF6" w:rsidRDefault="00C83FF6" w14:paraId="6DC5F96E" w14:textId="77777777">
      <w:pPr>
        <w:jc w:val="both"/>
        <w:rPr>
          <w:lang w:val="en-GB" w:eastAsia="ja-JP"/>
        </w:rPr>
      </w:pPr>
    </w:p>
    <w:p w:rsidRPr="00C83FF6" w:rsidR="00C83FF6" w:rsidP="00C83FF6" w:rsidRDefault="00C83FF6" w14:paraId="0CC10295" w14:textId="287D6630">
      <w:pPr>
        <w:jc w:val="both"/>
        <w:rPr>
          <w:lang w:eastAsia="ja-JP"/>
        </w:rPr>
      </w:pPr>
      <w:r>
        <w:rPr>
          <w:lang w:val="en-GB" w:eastAsia="ja-JP"/>
        </w:rPr>
        <w:lastRenderedPageBreak/>
        <w:t xml:space="preserve">One example of such a characterization of the form-factor limitation can be as follows: </w:t>
      </w:r>
      <w:r w:rsidRPr="00C83FF6">
        <w:rPr>
          <w:lang w:eastAsia="ja-JP"/>
        </w:rPr>
        <w:t xml:space="preserve">The </w:t>
      </w:r>
      <w:r>
        <w:rPr>
          <w:lang w:val="en-GB" w:eastAsia="ja-JP"/>
        </w:rPr>
        <w:t>volume of XR devices usable for 5G antenna placement</w:t>
      </w:r>
      <w:r w:rsidRPr="00C83FF6">
        <w:rPr>
          <w:lang w:eastAsia="ja-JP"/>
        </w:rPr>
        <w:t xml:space="preserve"> shall be no more than </w:t>
      </w:r>
      <w:r>
        <w:rPr>
          <w:lang w:eastAsia="ja-JP"/>
        </w:rPr>
        <w:t>a value of</w:t>
      </w:r>
      <w:r w:rsidRPr="00C83FF6">
        <w:rPr>
          <w:lang w:eastAsia="ja-JP"/>
        </w:rPr>
        <w:t xml:space="preserve"> X </w:t>
      </w:r>
      <w:r>
        <w:rPr>
          <w:lang w:eastAsia="ja-JP"/>
        </w:rPr>
        <w:t xml:space="preserve">volume units </w:t>
      </w:r>
      <w:r w:rsidRPr="00C83FF6">
        <w:rPr>
          <w:lang w:eastAsia="ja-JP"/>
        </w:rPr>
        <w:t xml:space="preserve">for </w:t>
      </w:r>
      <w:r>
        <w:rPr>
          <w:lang w:eastAsia="ja-JP"/>
        </w:rPr>
        <w:t>all bands in the range low-bound1 to high-bound1, and a value of</w:t>
      </w:r>
      <w:r w:rsidRPr="00C83FF6">
        <w:rPr>
          <w:lang w:eastAsia="ja-JP"/>
        </w:rPr>
        <w:t xml:space="preserve"> </w:t>
      </w:r>
      <w:r>
        <w:rPr>
          <w:lang w:eastAsia="ja-JP"/>
        </w:rPr>
        <w:t>Y</w:t>
      </w:r>
      <w:r w:rsidRPr="00C83FF6">
        <w:rPr>
          <w:lang w:eastAsia="ja-JP"/>
        </w:rPr>
        <w:t xml:space="preserve"> </w:t>
      </w:r>
      <w:r>
        <w:rPr>
          <w:lang w:eastAsia="ja-JP"/>
        </w:rPr>
        <w:t xml:space="preserve">volume units </w:t>
      </w:r>
      <w:r w:rsidRPr="00C83FF6">
        <w:rPr>
          <w:lang w:eastAsia="ja-JP"/>
        </w:rPr>
        <w:t xml:space="preserve">for </w:t>
      </w:r>
      <w:r>
        <w:rPr>
          <w:lang w:eastAsia="ja-JP"/>
        </w:rPr>
        <w:t xml:space="preserve">all bands in the range low-bound2 to high-bound2. </w:t>
      </w:r>
    </w:p>
    <w:p w:rsidR="00C83FF6" w:rsidP="001E1278" w:rsidRDefault="00C83FF6" w14:paraId="0B89E32F" w14:textId="638CB803">
      <w:pPr>
        <w:jc w:val="both"/>
        <w:rPr>
          <w:lang w:val="en-GB" w:eastAsia="ja-JP"/>
        </w:rPr>
      </w:pPr>
    </w:p>
    <w:p w:rsidRPr="00582BD0" w:rsidR="00582BD0" w:rsidRDefault="00582BD0" w14:paraId="18C9E957" w14:textId="077D5905">
      <w:pPr>
        <w:pStyle w:val="Heading1"/>
        <w:numPr>
          <w:ilvl w:val="0"/>
          <w:numId w:val="4"/>
        </w:numPr>
        <w:rPr>
          <w:b/>
          <w:lang w:eastAsia="ja-JP"/>
        </w:rPr>
      </w:pPr>
      <w:r>
        <w:rPr>
          <w:b/>
          <w:lang w:eastAsia="ja-JP"/>
        </w:rPr>
        <w:t>Conclusion</w:t>
      </w:r>
    </w:p>
    <w:p w:rsidR="00582BD0" w:rsidP="00582BD0" w:rsidRDefault="00582BD0" w14:paraId="44B34FE5" w14:textId="312FD9D8">
      <w:pPr>
        <w:jc w:val="both"/>
        <w:rPr>
          <w:lang w:val="en-GB" w:eastAsia="ja-JP"/>
        </w:rPr>
      </w:pPr>
      <w:r>
        <w:rPr>
          <w:lang w:val="en-GB" w:eastAsia="ja-JP"/>
        </w:rPr>
        <w:t xml:space="preserve">In this contribution, we gave our views on </w:t>
      </w:r>
      <w:r w:rsidR="00C83FF6">
        <w:rPr>
          <w:lang w:val="en-GB" w:eastAsia="ja-JP"/>
        </w:rPr>
        <w:t>characterizing the form-factor limitation</w:t>
      </w:r>
      <w:r>
        <w:rPr>
          <w:lang w:val="en-GB" w:eastAsia="ja-JP"/>
        </w:rPr>
        <w:t xml:space="preserve"> of 100MHz 2Rx XR devices. The following </w:t>
      </w:r>
      <w:r w:rsidR="00C83FF6">
        <w:rPr>
          <w:lang w:val="en-GB" w:eastAsia="ja-JP"/>
        </w:rPr>
        <w:t xml:space="preserve">observations and </w:t>
      </w:r>
      <w:r>
        <w:rPr>
          <w:lang w:val="en-GB" w:eastAsia="ja-JP"/>
        </w:rPr>
        <w:t>proposal</w:t>
      </w:r>
      <w:r w:rsidR="00C83FF6">
        <w:rPr>
          <w:lang w:val="en-GB" w:eastAsia="ja-JP"/>
        </w:rPr>
        <w:t>s</w:t>
      </w:r>
      <w:r>
        <w:rPr>
          <w:lang w:val="en-GB" w:eastAsia="ja-JP"/>
        </w:rPr>
        <w:t xml:space="preserve"> were made. </w:t>
      </w:r>
    </w:p>
    <w:p w:rsidR="0086054E" w:rsidP="00336FAA" w:rsidRDefault="0086054E" w14:paraId="77C21E22" w14:textId="77777777">
      <w:pPr>
        <w:jc w:val="both"/>
        <w:rPr>
          <w:b/>
          <w:bCs/>
          <w:lang w:val="en-GB" w:eastAsia="ja-JP"/>
        </w:rPr>
      </w:pPr>
    </w:p>
    <w:p w:rsidRPr="004268CE" w:rsidR="00C83FF6" w:rsidP="00C83FF6" w:rsidRDefault="00C83FF6" w14:paraId="075AB8A7" w14:textId="77777777">
      <w:pPr>
        <w:jc w:val="both"/>
        <w:rPr>
          <w:b/>
          <w:bCs/>
          <w:lang w:val="en-GB" w:eastAsia="ja-JP"/>
        </w:rPr>
      </w:pPr>
      <w:r>
        <w:rPr>
          <w:b/>
          <w:bCs/>
          <w:lang w:val="en-GB" w:eastAsia="ja-JP"/>
        </w:rPr>
        <w:t>Observation</w:t>
      </w:r>
      <w:r w:rsidRPr="004268CE">
        <w:rPr>
          <w:b/>
          <w:bCs/>
          <w:lang w:val="en-GB" w:eastAsia="ja-JP"/>
        </w:rPr>
        <w:t xml:space="preserve"> </w:t>
      </w:r>
      <w:r>
        <w:rPr>
          <w:b/>
          <w:bCs/>
          <w:lang w:val="en-GB" w:eastAsia="ja-JP"/>
        </w:rPr>
        <w:t>1</w:t>
      </w:r>
      <w:r w:rsidRPr="004268CE">
        <w:rPr>
          <w:b/>
          <w:bCs/>
          <w:lang w:val="en-GB" w:eastAsia="ja-JP"/>
        </w:rPr>
        <w:t xml:space="preserve">:  </w:t>
      </w:r>
      <w:r>
        <w:rPr>
          <w:b/>
          <w:bCs/>
          <w:lang w:val="en-GB" w:eastAsia="ja-JP"/>
        </w:rPr>
        <w:t xml:space="preserve">5G modem can be embedded in a variety of XR devices with different form-factors. </w:t>
      </w:r>
    </w:p>
    <w:p w:rsidR="00C83FF6" w:rsidP="00336FAA" w:rsidRDefault="00C83FF6" w14:paraId="5D5C3AEA" w14:textId="77777777">
      <w:pPr>
        <w:jc w:val="both"/>
        <w:rPr>
          <w:b/>
          <w:bCs/>
          <w:lang w:val="en-GB" w:eastAsia="ja-JP"/>
        </w:rPr>
      </w:pPr>
    </w:p>
    <w:p w:rsidRPr="00C83FF6" w:rsidR="00336FAA" w:rsidP="00336FAA" w:rsidRDefault="00C83FF6" w14:paraId="0DF98264" w14:textId="5AFE003E">
      <w:pPr>
        <w:jc w:val="both"/>
        <w:rPr>
          <w:b w:val="1"/>
          <w:bCs w:val="1"/>
          <w:lang w:val="en-GB" w:eastAsia="ja-JP"/>
        </w:rPr>
      </w:pPr>
      <w:r w:rsidRPr="2E286031" w:rsidR="00C83FF6">
        <w:rPr>
          <w:b w:val="1"/>
          <w:bCs w:val="1"/>
          <w:lang w:val="en-GB" w:eastAsia="ja-JP"/>
        </w:rPr>
        <w:t>Observation</w:t>
      </w:r>
      <w:r w:rsidRPr="2E286031" w:rsidR="00C83FF6">
        <w:rPr>
          <w:b w:val="1"/>
          <w:bCs w:val="1"/>
          <w:lang w:val="en-GB" w:eastAsia="ja-JP"/>
        </w:rPr>
        <w:t xml:space="preserve"> </w:t>
      </w:r>
      <w:r w:rsidRPr="2E286031" w:rsidR="00C83FF6">
        <w:rPr>
          <w:b w:val="1"/>
          <w:bCs w:val="1"/>
          <w:lang w:val="en-GB" w:eastAsia="ja-JP"/>
        </w:rPr>
        <w:t>2</w:t>
      </w:r>
      <w:r w:rsidRPr="2E286031" w:rsidR="00C83FF6">
        <w:rPr>
          <w:b w:val="1"/>
          <w:bCs w:val="1"/>
          <w:lang w:val="en-GB" w:eastAsia="ja-JP"/>
        </w:rPr>
        <w:t xml:space="preserve">:  </w:t>
      </w:r>
      <w:r w:rsidRPr="2E286031" w:rsidR="00C83FF6">
        <w:rPr>
          <w:b w:val="1"/>
          <w:bCs w:val="1"/>
          <w:lang w:val="en-GB" w:eastAsia="ja-JP"/>
        </w:rPr>
        <w:t>Not all parts of an XR device are usable for 5G antenna placement. The part of an XR device suitable for 5G antenna placement can be demarcated as “</w:t>
      </w:r>
      <w:r w:rsidRPr="2E286031" w:rsidR="00C83FF6">
        <w:rPr>
          <w:b w:val="1"/>
          <w:bCs w:val="1"/>
          <w:lang w:val="en-GB" w:eastAsia="ja-JP"/>
        </w:rPr>
        <w:t>volume of XR devices usable for 5G antenna placement”.</w:t>
      </w:r>
    </w:p>
    <w:p w:rsidR="2E286031" w:rsidP="2E286031" w:rsidRDefault="2E286031" w14:paraId="7E693F41" w14:textId="2126181D">
      <w:pPr>
        <w:pStyle w:val="Normal"/>
        <w:jc w:val="both"/>
        <w:rPr>
          <w:b w:val="1"/>
          <w:bCs w:val="1"/>
          <w:lang w:val="en-GB" w:eastAsia="ja-JP"/>
        </w:rPr>
      </w:pPr>
    </w:p>
    <w:p w:rsidRPr="00C83FF6" w:rsidR="00336FAA" w:rsidP="00C83FF6" w:rsidRDefault="00C83FF6" w14:paraId="46AB344E" w14:textId="6DAEA8DE">
      <w:pPr>
        <w:pStyle w:val="paragraph"/>
        <w:textAlignment w:val="baseline"/>
        <w:rPr>
          <w:rFonts w:asciiTheme="minorHAnsi" w:hAnsiTheme="minorHAnsi" w:eastAsiaTheme="minorEastAsia" w:cstheme="minorBidi"/>
          <w:b/>
          <w:bCs/>
          <w:sz w:val="22"/>
          <w:szCs w:val="22"/>
          <w:lang w:val="en-GB" w:eastAsia="ja-JP"/>
        </w:rPr>
      </w:pP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 xml:space="preserve">Observation </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3</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 xml:space="preserve">:  </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 xml:space="preserve">Any </w:t>
      </w:r>
      <w:r w:rsidRPr="2E286031" w:rsidR="00C83FF6">
        <w:rPr>
          <w:rFonts w:ascii="Calibri" w:hAnsi="Calibri" w:eastAsia="ＭＳ 明朝" w:cs="Arial" w:asciiTheme="minorAscii" w:hAnsiTheme="minorAscii" w:eastAsiaTheme="minorEastAsia" w:cstheme="minorBidi"/>
          <w:b w:val="1"/>
          <w:bCs w:val="1"/>
          <w:sz w:val="22"/>
          <w:szCs w:val="22"/>
          <w:lang w:val="en-GB" w:eastAsia="ja-JP"/>
        </w:rPr>
        <w:t>characterization of form-factor limitation to allow 2Rx will have to consider that the limitation can be different for different bands.</w:t>
      </w:r>
    </w:p>
    <w:p w:rsidR="2E286031" w:rsidP="2E286031" w:rsidRDefault="2E286031" w14:paraId="6789F853" w14:textId="51BBD277">
      <w:pPr>
        <w:jc w:val="both"/>
        <w:rPr>
          <w:b w:val="1"/>
          <w:bCs w:val="1"/>
          <w:lang w:val="en-GB" w:eastAsia="ja-JP"/>
        </w:rPr>
      </w:pPr>
    </w:p>
    <w:p w:rsidRPr="00C83FF6" w:rsidR="00C83FF6" w:rsidP="00C83FF6" w:rsidRDefault="00C83FF6" w14:paraId="1268E337" w14:textId="77777777">
      <w:pPr>
        <w:jc w:val="both"/>
        <w:rPr>
          <w:b/>
          <w:bCs/>
          <w:lang w:val="en-GB" w:eastAsia="ja-JP"/>
        </w:rPr>
      </w:pPr>
      <w:r w:rsidRPr="00C83FF6">
        <w:rPr>
          <w:b/>
          <w:bCs/>
          <w:lang w:val="en-GB" w:eastAsia="ja-JP"/>
        </w:rPr>
        <w:t>Proposal: The form-factor limitation of an XR device that cannot support 4Rx antennas shall be recognized on the “volume of XR devices usable for 5G antenna placement”, and further any quantification of that volume consider the intended frequency band of operation.</w:t>
      </w:r>
    </w:p>
    <w:p w:rsidR="00336FAA" w:rsidP="00336FAA" w:rsidRDefault="00336FAA" w14:paraId="48320486" w14:textId="77777777">
      <w:pPr>
        <w:jc w:val="both"/>
        <w:rPr>
          <w:lang w:val="en-GB" w:eastAsia="ja-JP"/>
        </w:rPr>
      </w:pPr>
    </w:p>
    <w:p w:rsidR="00582BD0" w:rsidP="00582BD0" w:rsidRDefault="00582BD0" w14:paraId="15097F28" w14:textId="41E468E3">
      <w:pPr>
        <w:jc w:val="both"/>
        <w:rPr>
          <w:lang w:val="en-GB" w:eastAsia="ja-JP"/>
        </w:rPr>
      </w:pPr>
    </w:p>
    <w:p w:rsidRPr="00582BD0" w:rsidR="0022388D" w:rsidRDefault="002542F2" w14:paraId="47346221" w14:textId="5A97F7EC">
      <w:pPr>
        <w:pStyle w:val="Heading1"/>
        <w:numPr>
          <w:ilvl w:val="0"/>
          <w:numId w:val="4"/>
        </w:numPr>
        <w:rPr>
          <w:b/>
          <w:lang w:eastAsia="ja-JP"/>
        </w:rPr>
      </w:pPr>
      <w:r>
        <w:rPr>
          <w:b/>
          <w:lang w:eastAsia="ja-JP"/>
        </w:rPr>
        <w:t>Reference</w:t>
      </w:r>
    </w:p>
    <w:p w:rsidR="00DF2D2C" w:rsidRDefault="008E2DEC" w14:paraId="55B69EC3" w14:textId="5F5EAF7F">
      <w:pPr>
        <w:pStyle w:val="ListParagraph"/>
        <w:numPr>
          <w:ilvl w:val="0"/>
          <w:numId w:val="5"/>
        </w:numPr>
        <w:ind w:leftChars="0"/>
        <w:jc w:val="both"/>
        <w:rPr>
          <w:lang w:eastAsia="ja-JP"/>
        </w:rPr>
      </w:pPr>
      <w:r>
        <w:rPr>
          <w:rFonts w:hint="eastAsia"/>
          <w:lang w:eastAsia="ja-JP"/>
        </w:rPr>
        <w:t>R</w:t>
      </w:r>
      <w:r>
        <w:rPr>
          <w:lang w:eastAsia="ja-JP"/>
        </w:rPr>
        <w:t>P-</w:t>
      </w:r>
      <w:r w:rsidR="004219EF">
        <w:rPr>
          <w:lang w:eastAsia="ja-JP"/>
        </w:rPr>
        <w:t>22</w:t>
      </w:r>
      <w:r w:rsidR="00EB3272">
        <w:rPr>
          <w:lang w:eastAsia="ja-JP"/>
        </w:rPr>
        <w:t>2483</w:t>
      </w:r>
      <w:r w:rsidR="004219EF">
        <w:rPr>
          <w:lang w:eastAsia="ja-JP"/>
        </w:rPr>
        <w:t xml:space="preserve">, </w:t>
      </w:r>
      <w:r w:rsidR="0022388D">
        <w:rPr>
          <w:lang w:eastAsia="ja-JP"/>
        </w:rPr>
        <w:t>“</w:t>
      </w:r>
      <w:r w:rsidRPr="00EB3272" w:rsidR="00EB3272">
        <w:rPr>
          <w:lang w:eastAsia="ja-JP"/>
        </w:rPr>
        <w:t>Views on Rel-18 XR</w:t>
      </w:r>
      <w:r w:rsidR="0022388D">
        <w:rPr>
          <w:lang w:eastAsia="ja-JP"/>
        </w:rPr>
        <w:t>”, Apple</w:t>
      </w:r>
      <w:r w:rsidR="00EB3272">
        <w:rPr>
          <w:lang w:eastAsia="ja-JP"/>
        </w:rPr>
        <w:t>, Samsung</w:t>
      </w:r>
    </w:p>
    <w:p w:rsidR="004219EF" w:rsidRDefault="00DF2D2C" w14:paraId="6E4E7969" w14:textId="15299D73">
      <w:pPr>
        <w:pStyle w:val="ListParagraph"/>
        <w:numPr>
          <w:ilvl w:val="0"/>
          <w:numId w:val="5"/>
        </w:numPr>
        <w:ind w:leftChars="0"/>
        <w:jc w:val="both"/>
        <w:rPr>
          <w:lang w:eastAsia="ja-JP"/>
        </w:rPr>
      </w:pPr>
      <w:r w:rsidRPr="00DF2D2C">
        <w:rPr>
          <w:lang w:eastAsia="ja-JP"/>
        </w:rPr>
        <w:t>RP-222064</w:t>
      </w:r>
      <w:r>
        <w:rPr>
          <w:lang w:eastAsia="ja-JP"/>
        </w:rPr>
        <w:t>, “</w:t>
      </w:r>
      <w:r w:rsidRPr="00DF2D2C">
        <w:rPr>
          <w:lang w:eastAsia="ja-JP"/>
        </w:rPr>
        <w:t>Views on support of XR with 2Rx</w:t>
      </w:r>
      <w:r>
        <w:rPr>
          <w:lang w:eastAsia="ja-JP"/>
        </w:rPr>
        <w:t>”, Qualcomm</w:t>
      </w:r>
    </w:p>
    <w:p w:rsidR="00944A74" w:rsidRDefault="00944A74" w14:paraId="788A1339" w14:textId="75B2A9A9">
      <w:pPr>
        <w:pStyle w:val="ListParagraph"/>
        <w:numPr>
          <w:ilvl w:val="0"/>
          <w:numId w:val="5"/>
        </w:numPr>
        <w:ind w:leftChars="0"/>
        <w:jc w:val="both"/>
        <w:rPr>
          <w:lang w:eastAsia="ja-JP"/>
        </w:rPr>
      </w:pPr>
      <w:r w:rsidRPr="00DF2D2C">
        <w:rPr>
          <w:lang w:eastAsia="ja-JP"/>
        </w:rPr>
        <w:t>RP-222</w:t>
      </w:r>
      <w:r>
        <w:rPr>
          <w:lang w:eastAsia="ja-JP"/>
        </w:rPr>
        <w:t>920, “</w:t>
      </w:r>
      <w:r w:rsidRPr="00DF2D2C">
        <w:rPr>
          <w:lang w:eastAsia="ja-JP"/>
        </w:rPr>
        <w:t>Views on support of XR with 2Rx</w:t>
      </w:r>
      <w:r>
        <w:rPr>
          <w:lang w:eastAsia="ja-JP"/>
        </w:rPr>
        <w:t>”, Qualcomm</w:t>
      </w:r>
    </w:p>
    <w:p w:rsidR="00BC79AE" w:rsidP="00BC79AE" w:rsidRDefault="00BC79AE" w14:paraId="0F36F9B7" w14:textId="445412BB">
      <w:pPr>
        <w:pStyle w:val="ListParagraph"/>
        <w:numPr>
          <w:ilvl w:val="0"/>
          <w:numId w:val="5"/>
        </w:numPr>
        <w:ind w:leftChars="0"/>
        <w:jc w:val="both"/>
        <w:rPr>
          <w:lang w:eastAsia="ja-JP"/>
        </w:rPr>
      </w:pPr>
      <w:bookmarkStart w:name="_Ref136433950" w:id="11"/>
      <w:r w:rsidRPr="00DF2D2C">
        <w:rPr>
          <w:lang w:eastAsia="ja-JP"/>
        </w:rPr>
        <w:t>RP-</w:t>
      </w:r>
      <w:r>
        <w:rPr>
          <w:lang w:eastAsia="ja-JP"/>
        </w:rPr>
        <w:t>230304, “</w:t>
      </w:r>
      <w:r w:rsidRPr="00DF2D2C">
        <w:rPr>
          <w:lang w:eastAsia="ja-JP"/>
        </w:rPr>
        <w:t>Views on support of XR with 2Rx</w:t>
      </w:r>
      <w:r>
        <w:rPr>
          <w:lang w:eastAsia="ja-JP"/>
        </w:rPr>
        <w:t>”, Qualcomm</w:t>
      </w:r>
      <w:bookmarkEnd w:id="11"/>
    </w:p>
    <w:p w:rsidR="00514255" w:rsidP="00514255" w:rsidRDefault="00514255" w14:paraId="685F7037" w14:textId="079E871E">
      <w:pPr>
        <w:pStyle w:val="ListParagraph"/>
        <w:numPr>
          <w:ilvl w:val="0"/>
          <w:numId w:val="5"/>
        </w:numPr>
        <w:ind w:leftChars="0"/>
        <w:jc w:val="both"/>
        <w:rPr>
          <w:lang w:eastAsia="ja-JP"/>
        </w:rPr>
      </w:pPr>
      <w:r w:rsidRPr="00514255">
        <w:rPr>
          <w:lang w:eastAsia="ja-JP"/>
        </w:rPr>
        <w:t>RP-230740</w:t>
      </w:r>
      <w:r>
        <w:rPr>
          <w:lang w:eastAsia="ja-JP"/>
        </w:rPr>
        <w:t>, “</w:t>
      </w:r>
      <w:r w:rsidRPr="00514255">
        <w:rPr>
          <w:lang w:eastAsia="ja-JP"/>
        </w:rPr>
        <w:t>Offline drafting on XR</w:t>
      </w:r>
      <w:r>
        <w:rPr>
          <w:lang w:eastAsia="ja-JP"/>
        </w:rPr>
        <w:t xml:space="preserve">, </w:t>
      </w:r>
      <w:r w:rsidRPr="00514255">
        <w:rPr>
          <w:lang w:eastAsia="ja-JP"/>
        </w:rPr>
        <w:t>Summary and Way Forward on XR Awareness and 2Rx</w:t>
      </w:r>
      <w:r>
        <w:rPr>
          <w:lang w:eastAsia="ja-JP"/>
        </w:rPr>
        <w:t>”</w:t>
      </w:r>
    </w:p>
    <w:p w:rsidR="00E256B1" w:rsidP="2E286031" w:rsidRDefault="00E256B1" w14:paraId="586D2114" w14:textId="016148F4">
      <w:pPr>
        <w:pStyle w:val="ListParagraph"/>
        <w:numPr>
          <w:ilvl w:val="0"/>
          <w:numId w:val="5"/>
        </w:numPr>
        <w:ind w:leftChars="0"/>
        <w:jc w:val="both"/>
        <w:rPr>
          <w:lang w:eastAsia="ja-JP"/>
        </w:rPr>
      </w:pPr>
      <w:bookmarkStart w:name="_Ref136433963" w:id="12"/>
      <w:r w:rsidRPr="2E286031" w:rsidR="00E256B1">
        <w:rPr>
          <w:lang w:eastAsia="ja-JP"/>
        </w:rPr>
        <w:t>TR 26.928</w:t>
      </w:r>
      <w:r w:rsidRPr="2E286031" w:rsidR="00C3286C">
        <w:rPr>
          <w:lang w:eastAsia="ja-JP"/>
        </w:rPr>
        <w:t>, “</w:t>
      </w:r>
      <w:r w:rsidR="00E256B1">
        <w:rPr/>
        <w:t>Extended Reality (XR) in 5G”</w:t>
      </w:r>
      <w:bookmarkEnd w:id="12"/>
    </w:p>
    <w:sectPr w:rsidRPr="00407069" w:rsidR="00BC79AE" w:rsidSect="00F56A0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46BF" w:rsidP="00C36A51" w:rsidRDefault="004446BF" w14:paraId="77FFA478" w14:textId="77777777">
      <w:pPr>
        <w:spacing w:line="240" w:lineRule="auto"/>
      </w:pPr>
      <w:r>
        <w:separator/>
      </w:r>
    </w:p>
  </w:endnote>
  <w:endnote w:type="continuationSeparator" w:id="0">
    <w:p w:rsidR="004446BF" w:rsidP="00C36A51" w:rsidRDefault="004446BF" w14:paraId="5E46992F" w14:textId="77777777">
      <w:pPr>
        <w:spacing w:line="240" w:lineRule="auto"/>
      </w:pPr>
      <w:r>
        <w:continuationSeparator/>
      </w:r>
    </w:p>
  </w:endnote>
  <w:endnote w:type="continuationNotice" w:id="1">
    <w:p w:rsidR="004446BF" w:rsidRDefault="004446BF" w14:paraId="313D30D4"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46BF" w:rsidP="00C36A51" w:rsidRDefault="004446BF" w14:paraId="5BDCA5CC" w14:textId="77777777">
      <w:pPr>
        <w:spacing w:line="240" w:lineRule="auto"/>
      </w:pPr>
      <w:r>
        <w:separator/>
      </w:r>
    </w:p>
  </w:footnote>
  <w:footnote w:type="continuationSeparator" w:id="0">
    <w:p w:rsidR="004446BF" w:rsidP="00C36A51" w:rsidRDefault="004446BF" w14:paraId="0D15A5E2" w14:textId="77777777">
      <w:pPr>
        <w:spacing w:line="240" w:lineRule="auto"/>
      </w:pPr>
      <w:r>
        <w:continuationSeparator/>
      </w:r>
    </w:p>
  </w:footnote>
  <w:footnote w:type="continuationNotice" w:id="1">
    <w:p w:rsidR="004446BF" w:rsidRDefault="004446BF" w14:paraId="41EFE797"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360" w:hangingChars="200"/>
      </w:pPr>
      <w:rPr>
        <w:rFonts w:hint="default" w:ascii="Wingdings" w:hAnsi="Wingdings"/>
      </w:rPr>
    </w:lvl>
  </w:abstractNum>
  <w:abstractNum w:abstractNumId="1" w15:restartNumberingAfterBreak="0">
    <w:nsid w:val="395358A1"/>
    <w:multiLevelType w:val="hybridMultilevel"/>
    <w:tmpl w:val="B80A022C"/>
    <w:lvl w:ilvl="0" w:tplc="D51A046A">
      <w:start w:val="1"/>
      <w:numFmt w:val="bullet"/>
      <w:lvlText w:val="•"/>
      <w:lvlJc w:val="left"/>
      <w:pPr>
        <w:tabs>
          <w:tab w:val="num" w:pos="720"/>
        </w:tabs>
        <w:ind w:left="720" w:hanging="360"/>
      </w:pPr>
      <w:rPr>
        <w:rFonts w:hint="default" w:ascii="Arial" w:hAnsi="Arial"/>
      </w:rPr>
    </w:lvl>
    <w:lvl w:ilvl="1" w:tplc="D5129F68">
      <w:start w:val="1"/>
      <w:numFmt w:val="bullet"/>
      <w:lvlText w:val="•"/>
      <w:lvlJc w:val="left"/>
      <w:pPr>
        <w:tabs>
          <w:tab w:val="num" w:pos="1440"/>
        </w:tabs>
        <w:ind w:left="1440" w:hanging="360"/>
      </w:pPr>
      <w:rPr>
        <w:rFonts w:hint="default" w:ascii="Arial" w:hAnsi="Arial"/>
      </w:rPr>
    </w:lvl>
    <w:lvl w:ilvl="2" w:tplc="D7E8687E" w:tentative="1">
      <w:start w:val="1"/>
      <w:numFmt w:val="bullet"/>
      <w:lvlText w:val="•"/>
      <w:lvlJc w:val="left"/>
      <w:pPr>
        <w:tabs>
          <w:tab w:val="num" w:pos="2160"/>
        </w:tabs>
        <w:ind w:left="2160" w:hanging="360"/>
      </w:pPr>
      <w:rPr>
        <w:rFonts w:hint="default" w:ascii="Arial" w:hAnsi="Arial"/>
      </w:rPr>
    </w:lvl>
    <w:lvl w:ilvl="3" w:tplc="356A7A3E" w:tentative="1">
      <w:start w:val="1"/>
      <w:numFmt w:val="bullet"/>
      <w:lvlText w:val="•"/>
      <w:lvlJc w:val="left"/>
      <w:pPr>
        <w:tabs>
          <w:tab w:val="num" w:pos="2880"/>
        </w:tabs>
        <w:ind w:left="2880" w:hanging="360"/>
      </w:pPr>
      <w:rPr>
        <w:rFonts w:hint="default" w:ascii="Arial" w:hAnsi="Arial"/>
      </w:rPr>
    </w:lvl>
    <w:lvl w:ilvl="4" w:tplc="1BF6374A" w:tentative="1">
      <w:start w:val="1"/>
      <w:numFmt w:val="bullet"/>
      <w:lvlText w:val="•"/>
      <w:lvlJc w:val="left"/>
      <w:pPr>
        <w:tabs>
          <w:tab w:val="num" w:pos="3600"/>
        </w:tabs>
        <w:ind w:left="3600" w:hanging="360"/>
      </w:pPr>
      <w:rPr>
        <w:rFonts w:hint="default" w:ascii="Arial" w:hAnsi="Arial"/>
      </w:rPr>
    </w:lvl>
    <w:lvl w:ilvl="5" w:tplc="71288902" w:tentative="1">
      <w:start w:val="1"/>
      <w:numFmt w:val="bullet"/>
      <w:lvlText w:val="•"/>
      <w:lvlJc w:val="left"/>
      <w:pPr>
        <w:tabs>
          <w:tab w:val="num" w:pos="4320"/>
        </w:tabs>
        <w:ind w:left="4320" w:hanging="360"/>
      </w:pPr>
      <w:rPr>
        <w:rFonts w:hint="default" w:ascii="Arial" w:hAnsi="Arial"/>
      </w:rPr>
    </w:lvl>
    <w:lvl w:ilvl="6" w:tplc="BBCE7212" w:tentative="1">
      <w:start w:val="1"/>
      <w:numFmt w:val="bullet"/>
      <w:lvlText w:val="•"/>
      <w:lvlJc w:val="left"/>
      <w:pPr>
        <w:tabs>
          <w:tab w:val="num" w:pos="5040"/>
        </w:tabs>
        <w:ind w:left="5040" w:hanging="360"/>
      </w:pPr>
      <w:rPr>
        <w:rFonts w:hint="default" w:ascii="Arial" w:hAnsi="Arial"/>
      </w:rPr>
    </w:lvl>
    <w:lvl w:ilvl="7" w:tplc="9E303B6C" w:tentative="1">
      <w:start w:val="1"/>
      <w:numFmt w:val="bullet"/>
      <w:lvlText w:val="•"/>
      <w:lvlJc w:val="left"/>
      <w:pPr>
        <w:tabs>
          <w:tab w:val="num" w:pos="5760"/>
        </w:tabs>
        <w:ind w:left="5760" w:hanging="360"/>
      </w:pPr>
      <w:rPr>
        <w:rFonts w:hint="default" w:ascii="Arial" w:hAnsi="Arial"/>
      </w:rPr>
    </w:lvl>
    <w:lvl w:ilvl="8" w:tplc="0F1E64B6"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017561"/>
    <w:multiLevelType w:val="hybridMultilevel"/>
    <w:tmpl w:val="AAA4D400"/>
    <w:lvl w:ilvl="0" w:tplc="92286C26">
      <w:start w:val="1"/>
      <w:numFmt w:val="bullet"/>
      <w:lvlText w:val="•"/>
      <w:lvlJc w:val="left"/>
      <w:pPr>
        <w:tabs>
          <w:tab w:val="num" w:pos="720"/>
        </w:tabs>
        <w:ind w:left="720" w:hanging="360"/>
      </w:pPr>
      <w:rPr>
        <w:rFonts w:hint="default" w:ascii="Arial" w:hAnsi="Arial"/>
      </w:rPr>
    </w:lvl>
    <w:lvl w:ilvl="1" w:tplc="7236DA70">
      <w:start w:val="1"/>
      <w:numFmt w:val="bullet"/>
      <w:lvlText w:val="•"/>
      <w:lvlJc w:val="left"/>
      <w:pPr>
        <w:tabs>
          <w:tab w:val="num" w:pos="1440"/>
        </w:tabs>
        <w:ind w:left="1440" w:hanging="360"/>
      </w:pPr>
      <w:rPr>
        <w:rFonts w:hint="default" w:ascii="Arial" w:hAnsi="Arial"/>
      </w:rPr>
    </w:lvl>
    <w:lvl w:ilvl="2" w:tplc="81C62FA2" w:tentative="1">
      <w:start w:val="1"/>
      <w:numFmt w:val="bullet"/>
      <w:lvlText w:val="•"/>
      <w:lvlJc w:val="left"/>
      <w:pPr>
        <w:tabs>
          <w:tab w:val="num" w:pos="2160"/>
        </w:tabs>
        <w:ind w:left="2160" w:hanging="360"/>
      </w:pPr>
      <w:rPr>
        <w:rFonts w:hint="default" w:ascii="Arial" w:hAnsi="Arial"/>
      </w:rPr>
    </w:lvl>
    <w:lvl w:ilvl="3" w:tplc="DF929124" w:tentative="1">
      <w:start w:val="1"/>
      <w:numFmt w:val="bullet"/>
      <w:lvlText w:val="•"/>
      <w:lvlJc w:val="left"/>
      <w:pPr>
        <w:tabs>
          <w:tab w:val="num" w:pos="2880"/>
        </w:tabs>
        <w:ind w:left="2880" w:hanging="360"/>
      </w:pPr>
      <w:rPr>
        <w:rFonts w:hint="default" w:ascii="Arial" w:hAnsi="Arial"/>
      </w:rPr>
    </w:lvl>
    <w:lvl w:ilvl="4" w:tplc="B6D80048" w:tentative="1">
      <w:start w:val="1"/>
      <w:numFmt w:val="bullet"/>
      <w:lvlText w:val="•"/>
      <w:lvlJc w:val="left"/>
      <w:pPr>
        <w:tabs>
          <w:tab w:val="num" w:pos="3600"/>
        </w:tabs>
        <w:ind w:left="3600" w:hanging="360"/>
      </w:pPr>
      <w:rPr>
        <w:rFonts w:hint="default" w:ascii="Arial" w:hAnsi="Arial"/>
      </w:rPr>
    </w:lvl>
    <w:lvl w:ilvl="5" w:tplc="449C958E" w:tentative="1">
      <w:start w:val="1"/>
      <w:numFmt w:val="bullet"/>
      <w:lvlText w:val="•"/>
      <w:lvlJc w:val="left"/>
      <w:pPr>
        <w:tabs>
          <w:tab w:val="num" w:pos="4320"/>
        </w:tabs>
        <w:ind w:left="4320" w:hanging="360"/>
      </w:pPr>
      <w:rPr>
        <w:rFonts w:hint="default" w:ascii="Arial" w:hAnsi="Arial"/>
      </w:rPr>
    </w:lvl>
    <w:lvl w:ilvl="6" w:tplc="D43220D8" w:tentative="1">
      <w:start w:val="1"/>
      <w:numFmt w:val="bullet"/>
      <w:lvlText w:val="•"/>
      <w:lvlJc w:val="left"/>
      <w:pPr>
        <w:tabs>
          <w:tab w:val="num" w:pos="5040"/>
        </w:tabs>
        <w:ind w:left="5040" w:hanging="360"/>
      </w:pPr>
      <w:rPr>
        <w:rFonts w:hint="default" w:ascii="Arial" w:hAnsi="Arial"/>
      </w:rPr>
    </w:lvl>
    <w:lvl w:ilvl="7" w:tplc="417CB6B4" w:tentative="1">
      <w:start w:val="1"/>
      <w:numFmt w:val="bullet"/>
      <w:lvlText w:val="•"/>
      <w:lvlJc w:val="left"/>
      <w:pPr>
        <w:tabs>
          <w:tab w:val="num" w:pos="5760"/>
        </w:tabs>
        <w:ind w:left="5760" w:hanging="360"/>
      </w:pPr>
      <w:rPr>
        <w:rFonts w:hint="default" w:ascii="Arial" w:hAnsi="Arial"/>
      </w:rPr>
    </w:lvl>
    <w:lvl w:ilvl="8" w:tplc="88FA62EC"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C61952"/>
    <w:multiLevelType w:val="hybridMultilevel"/>
    <w:tmpl w:val="A838E25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EBC68D3"/>
    <w:multiLevelType w:val="hybridMultilevel"/>
    <w:tmpl w:val="5CA467BE"/>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EF73DB0"/>
    <w:multiLevelType w:val="hybridMultilevel"/>
    <w:tmpl w:val="3F7288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36F478B"/>
    <w:multiLevelType w:val="hybridMultilevel"/>
    <w:tmpl w:val="854663DC"/>
    <w:lvl w:ilvl="0" w:tplc="47B66C98">
      <w:start w:val="10"/>
      <w:numFmt w:val="bullet"/>
      <w:lvlText w:val=""/>
      <w:lvlJc w:val="left"/>
      <w:pPr>
        <w:ind w:left="720" w:hanging="360"/>
      </w:pPr>
      <w:rPr>
        <w:rFonts w:hint="default" w:ascii="Wingdings" w:hAnsi="Wingdings" w:eastAsia="Times New Roman" w:cs="Microsoft Sans Serif"/>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9BE3C06"/>
    <w:multiLevelType w:val="hybridMultilevel"/>
    <w:tmpl w:val="EA7C225A"/>
    <w:lvl w:ilvl="0" w:tplc="04090003">
      <w:start w:val="1"/>
      <w:numFmt w:val="bullet"/>
      <w:lvlText w:val="o"/>
      <w:lvlJc w:val="left"/>
      <w:pPr>
        <w:ind w:left="1080" w:hanging="360"/>
      </w:pPr>
      <w:rPr>
        <w:rFonts w:hint="default" w:ascii="Courier New" w:hAnsi="Courier New" w:cs="Courier New"/>
      </w:rPr>
    </w:lvl>
    <w:lvl w:ilvl="1" w:tplc="04090005">
      <w:start w:val="1"/>
      <w:numFmt w:val="bullet"/>
      <w:lvlText w:val=""/>
      <w:lvlJc w:val="left"/>
      <w:pPr>
        <w:ind w:left="1800" w:hanging="360"/>
      </w:pPr>
      <w:rPr>
        <w:rFonts w:hint="default" w:ascii="Wingdings" w:hAnsi="Wingdings"/>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415053125">
    <w:abstractNumId w:val="2"/>
  </w:num>
  <w:num w:numId="2" w16cid:durableId="515970809">
    <w:abstractNumId w:val="5"/>
  </w:num>
  <w:num w:numId="3" w16cid:durableId="1911311238">
    <w:abstractNumId w:val="4"/>
  </w:num>
  <w:num w:numId="4" w16cid:durableId="1144084412">
    <w:abstractNumId w:val="8"/>
  </w:num>
  <w:num w:numId="5" w16cid:durableId="2116055156">
    <w:abstractNumId w:val="6"/>
  </w:num>
  <w:num w:numId="6" w16cid:durableId="467666267">
    <w:abstractNumId w:val="0"/>
  </w:num>
  <w:num w:numId="7" w16cid:durableId="531647049">
    <w:abstractNumId w:val="11"/>
  </w:num>
  <w:num w:numId="8" w16cid:durableId="558135369">
    <w:abstractNumId w:val="7"/>
  </w:num>
  <w:num w:numId="9" w16cid:durableId="1652363947">
    <w:abstractNumId w:val="10"/>
  </w:num>
  <w:num w:numId="10" w16cid:durableId="1240941371">
    <w:abstractNumId w:val="12"/>
  </w:num>
  <w:num w:numId="11" w16cid:durableId="851189973">
    <w:abstractNumId w:val="3"/>
  </w:num>
  <w:num w:numId="12" w16cid:durableId="543835479">
    <w:abstractNumId w:val="9"/>
  </w:num>
  <w:num w:numId="13" w16cid:durableId="212274012">
    <w:abstractNumId w:val="1"/>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doNotDisplayPageBoundaries/>
  <w:bordersDoNotSurroundHeader/>
  <w:bordersDoNotSurroundFooter/>
  <w:attachedTemplate r:id="rId1"/>
  <w:trackRevisions w:val="fals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0CA"/>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DCF"/>
    <w:rsid w:val="00043E30"/>
    <w:rsid w:val="00043EAC"/>
    <w:rsid w:val="00044282"/>
    <w:rsid w:val="000446E7"/>
    <w:rsid w:val="000455AA"/>
    <w:rsid w:val="0004570D"/>
    <w:rsid w:val="00045CC4"/>
    <w:rsid w:val="00046AD8"/>
    <w:rsid w:val="00046F8F"/>
    <w:rsid w:val="00046FA8"/>
    <w:rsid w:val="00047187"/>
    <w:rsid w:val="00047749"/>
    <w:rsid w:val="0004774D"/>
    <w:rsid w:val="0004776C"/>
    <w:rsid w:val="00047BFF"/>
    <w:rsid w:val="00047F5B"/>
    <w:rsid w:val="000501A8"/>
    <w:rsid w:val="000501D5"/>
    <w:rsid w:val="000505CC"/>
    <w:rsid w:val="00050617"/>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3CC"/>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3AEA"/>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B93"/>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67FF7"/>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6855"/>
    <w:rsid w:val="001872CF"/>
    <w:rsid w:val="00187396"/>
    <w:rsid w:val="00187EFB"/>
    <w:rsid w:val="00191137"/>
    <w:rsid w:val="00191B48"/>
    <w:rsid w:val="00191EE0"/>
    <w:rsid w:val="00191F30"/>
    <w:rsid w:val="0019210C"/>
    <w:rsid w:val="001923A1"/>
    <w:rsid w:val="00192707"/>
    <w:rsid w:val="00192B66"/>
    <w:rsid w:val="00192E6F"/>
    <w:rsid w:val="0019342D"/>
    <w:rsid w:val="00193558"/>
    <w:rsid w:val="00193CE9"/>
    <w:rsid w:val="001940C3"/>
    <w:rsid w:val="00194128"/>
    <w:rsid w:val="00194984"/>
    <w:rsid w:val="00194E2B"/>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45A"/>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66A"/>
    <w:rsid w:val="001D57FA"/>
    <w:rsid w:val="001D5FF6"/>
    <w:rsid w:val="001D63DF"/>
    <w:rsid w:val="001D6BF7"/>
    <w:rsid w:val="001D7A61"/>
    <w:rsid w:val="001D7C37"/>
    <w:rsid w:val="001E0231"/>
    <w:rsid w:val="001E02D3"/>
    <w:rsid w:val="001E06AB"/>
    <w:rsid w:val="001E1278"/>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070"/>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378"/>
    <w:rsid w:val="002224A0"/>
    <w:rsid w:val="0022297C"/>
    <w:rsid w:val="00222D72"/>
    <w:rsid w:val="00222F62"/>
    <w:rsid w:val="002231C1"/>
    <w:rsid w:val="0022363C"/>
    <w:rsid w:val="0022388D"/>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1EA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7F8"/>
    <w:rsid w:val="00282924"/>
    <w:rsid w:val="00283241"/>
    <w:rsid w:val="002833D2"/>
    <w:rsid w:val="002836D9"/>
    <w:rsid w:val="0028372F"/>
    <w:rsid w:val="00283A61"/>
    <w:rsid w:val="002844B4"/>
    <w:rsid w:val="00284BC3"/>
    <w:rsid w:val="00285094"/>
    <w:rsid w:val="002850A6"/>
    <w:rsid w:val="002852A0"/>
    <w:rsid w:val="00285561"/>
    <w:rsid w:val="00285BD8"/>
    <w:rsid w:val="00285D99"/>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2AD"/>
    <w:rsid w:val="002E2775"/>
    <w:rsid w:val="002E2D57"/>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1F98"/>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425"/>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323C"/>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6FAA"/>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1F0"/>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A34"/>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543"/>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894"/>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8CE"/>
    <w:rsid w:val="00427211"/>
    <w:rsid w:val="00427353"/>
    <w:rsid w:val="00427397"/>
    <w:rsid w:val="004279A8"/>
    <w:rsid w:val="00427EA2"/>
    <w:rsid w:val="0043024D"/>
    <w:rsid w:val="0043092C"/>
    <w:rsid w:val="0043093C"/>
    <w:rsid w:val="00431244"/>
    <w:rsid w:val="0043141D"/>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46BF"/>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6CD8"/>
    <w:rsid w:val="00467120"/>
    <w:rsid w:val="00467357"/>
    <w:rsid w:val="0046767A"/>
    <w:rsid w:val="004677E7"/>
    <w:rsid w:val="004701E2"/>
    <w:rsid w:val="00470381"/>
    <w:rsid w:val="00470B83"/>
    <w:rsid w:val="00470C9A"/>
    <w:rsid w:val="0047260C"/>
    <w:rsid w:val="004726C6"/>
    <w:rsid w:val="00472AD9"/>
    <w:rsid w:val="00473C30"/>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3E3"/>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3B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9B6"/>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256"/>
    <w:rsid w:val="005079A2"/>
    <w:rsid w:val="00507B10"/>
    <w:rsid w:val="00510438"/>
    <w:rsid w:val="00510AE4"/>
    <w:rsid w:val="00510AEE"/>
    <w:rsid w:val="00510B0F"/>
    <w:rsid w:val="00510BEF"/>
    <w:rsid w:val="0051102F"/>
    <w:rsid w:val="0051108C"/>
    <w:rsid w:val="005112D5"/>
    <w:rsid w:val="00511386"/>
    <w:rsid w:val="005113DD"/>
    <w:rsid w:val="0051146E"/>
    <w:rsid w:val="0051176B"/>
    <w:rsid w:val="00512110"/>
    <w:rsid w:val="005125BF"/>
    <w:rsid w:val="005127B6"/>
    <w:rsid w:val="0051280B"/>
    <w:rsid w:val="00512874"/>
    <w:rsid w:val="00512EF7"/>
    <w:rsid w:val="00513A06"/>
    <w:rsid w:val="00513BC3"/>
    <w:rsid w:val="00514255"/>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53E"/>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D31"/>
    <w:rsid w:val="00527586"/>
    <w:rsid w:val="005277E9"/>
    <w:rsid w:val="00527AE2"/>
    <w:rsid w:val="0053026F"/>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0A9C"/>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BD0"/>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C24"/>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421"/>
    <w:rsid w:val="005A4540"/>
    <w:rsid w:val="005A45AA"/>
    <w:rsid w:val="005A4F01"/>
    <w:rsid w:val="005A501A"/>
    <w:rsid w:val="005A578E"/>
    <w:rsid w:val="005A5AD9"/>
    <w:rsid w:val="005A5BED"/>
    <w:rsid w:val="005A5C21"/>
    <w:rsid w:val="005A5D01"/>
    <w:rsid w:val="005A5E7D"/>
    <w:rsid w:val="005A7051"/>
    <w:rsid w:val="005B0A40"/>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466"/>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B4"/>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238"/>
    <w:rsid w:val="00622D02"/>
    <w:rsid w:val="00623ADC"/>
    <w:rsid w:val="00623C93"/>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14C"/>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830"/>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143"/>
    <w:rsid w:val="0069564E"/>
    <w:rsid w:val="00695ADC"/>
    <w:rsid w:val="00696184"/>
    <w:rsid w:val="0069637F"/>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2B1"/>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D7C1D"/>
    <w:rsid w:val="006E0BA9"/>
    <w:rsid w:val="006E0D3D"/>
    <w:rsid w:val="006E155D"/>
    <w:rsid w:val="006E2B42"/>
    <w:rsid w:val="006E2E14"/>
    <w:rsid w:val="006E310D"/>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1B8B"/>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37E1C"/>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9FD"/>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4B3"/>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4A3D"/>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AD1"/>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3E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42A"/>
    <w:rsid w:val="00805753"/>
    <w:rsid w:val="00805AEA"/>
    <w:rsid w:val="00805D74"/>
    <w:rsid w:val="00806206"/>
    <w:rsid w:val="00806D8C"/>
    <w:rsid w:val="00807C0D"/>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525"/>
    <w:rsid w:val="008266C6"/>
    <w:rsid w:val="00826BCB"/>
    <w:rsid w:val="00827318"/>
    <w:rsid w:val="00827550"/>
    <w:rsid w:val="00827AEC"/>
    <w:rsid w:val="00830327"/>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54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5F3D"/>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73B"/>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B7E"/>
    <w:rsid w:val="00892EE8"/>
    <w:rsid w:val="00893528"/>
    <w:rsid w:val="0089382D"/>
    <w:rsid w:val="00893D78"/>
    <w:rsid w:val="00894A7A"/>
    <w:rsid w:val="00894DAA"/>
    <w:rsid w:val="00894F37"/>
    <w:rsid w:val="0089518F"/>
    <w:rsid w:val="00896476"/>
    <w:rsid w:val="008965BE"/>
    <w:rsid w:val="00896856"/>
    <w:rsid w:val="00896A4E"/>
    <w:rsid w:val="00896DE4"/>
    <w:rsid w:val="008971FF"/>
    <w:rsid w:val="008975F1"/>
    <w:rsid w:val="00897678"/>
    <w:rsid w:val="00897940"/>
    <w:rsid w:val="008A068B"/>
    <w:rsid w:val="008A06FA"/>
    <w:rsid w:val="008A1434"/>
    <w:rsid w:val="008A1E34"/>
    <w:rsid w:val="008A261B"/>
    <w:rsid w:val="008A4881"/>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2F01"/>
    <w:rsid w:val="008C331C"/>
    <w:rsid w:val="008C3BD6"/>
    <w:rsid w:val="008C3E2F"/>
    <w:rsid w:val="008C3E90"/>
    <w:rsid w:val="008C44B2"/>
    <w:rsid w:val="008C46B0"/>
    <w:rsid w:val="008C46B1"/>
    <w:rsid w:val="008C47C7"/>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089"/>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74"/>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8AD"/>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28C2"/>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28"/>
    <w:rsid w:val="009C358B"/>
    <w:rsid w:val="009C3C64"/>
    <w:rsid w:val="009C4AD1"/>
    <w:rsid w:val="009C5A93"/>
    <w:rsid w:val="009C6091"/>
    <w:rsid w:val="009C611C"/>
    <w:rsid w:val="009C64AF"/>
    <w:rsid w:val="009C71DF"/>
    <w:rsid w:val="009D0A43"/>
    <w:rsid w:val="009D12B3"/>
    <w:rsid w:val="009D1A80"/>
    <w:rsid w:val="009D1CE0"/>
    <w:rsid w:val="009D1D5C"/>
    <w:rsid w:val="009D21DD"/>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1F54"/>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D8A"/>
    <w:rsid w:val="009F071A"/>
    <w:rsid w:val="009F110D"/>
    <w:rsid w:val="009F18B6"/>
    <w:rsid w:val="009F2805"/>
    <w:rsid w:val="009F36BF"/>
    <w:rsid w:val="009F3865"/>
    <w:rsid w:val="009F4342"/>
    <w:rsid w:val="009F6075"/>
    <w:rsid w:val="009F6AEF"/>
    <w:rsid w:val="00A00427"/>
    <w:rsid w:val="00A01D1D"/>
    <w:rsid w:val="00A0205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2CF6"/>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084"/>
    <w:rsid w:val="00A2456B"/>
    <w:rsid w:val="00A2496F"/>
    <w:rsid w:val="00A24CF2"/>
    <w:rsid w:val="00A24E61"/>
    <w:rsid w:val="00A25385"/>
    <w:rsid w:val="00A2546B"/>
    <w:rsid w:val="00A25688"/>
    <w:rsid w:val="00A25923"/>
    <w:rsid w:val="00A259BE"/>
    <w:rsid w:val="00A25DB0"/>
    <w:rsid w:val="00A25E5A"/>
    <w:rsid w:val="00A26017"/>
    <w:rsid w:val="00A2638C"/>
    <w:rsid w:val="00A26BAD"/>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7BE"/>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6D25"/>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465"/>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BC"/>
    <w:rsid w:val="00AA2F7A"/>
    <w:rsid w:val="00AA2FB2"/>
    <w:rsid w:val="00AA2FE9"/>
    <w:rsid w:val="00AA308B"/>
    <w:rsid w:val="00AA347C"/>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E1"/>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6F4A"/>
    <w:rsid w:val="00AC7043"/>
    <w:rsid w:val="00AD01AC"/>
    <w:rsid w:val="00AD052B"/>
    <w:rsid w:val="00AD0DF3"/>
    <w:rsid w:val="00AD10F9"/>
    <w:rsid w:val="00AD126A"/>
    <w:rsid w:val="00AD27B7"/>
    <w:rsid w:val="00AD32B7"/>
    <w:rsid w:val="00AD339E"/>
    <w:rsid w:val="00AD3A3C"/>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0845"/>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5CD"/>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7F4"/>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4F"/>
    <w:rsid w:val="00BA11CD"/>
    <w:rsid w:val="00BA11F7"/>
    <w:rsid w:val="00BA18D3"/>
    <w:rsid w:val="00BA2412"/>
    <w:rsid w:val="00BA31C2"/>
    <w:rsid w:val="00BA340E"/>
    <w:rsid w:val="00BA39A8"/>
    <w:rsid w:val="00BA4259"/>
    <w:rsid w:val="00BA4917"/>
    <w:rsid w:val="00BA4A05"/>
    <w:rsid w:val="00BA51B0"/>
    <w:rsid w:val="00BA5204"/>
    <w:rsid w:val="00BA5243"/>
    <w:rsid w:val="00BA5B36"/>
    <w:rsid w:val="00BA5CCB"/>
    <w:rsid w:val="00BA64B3"/>
    <w:rsid w:val="00BA69D9"/>
    <w:rsid w:val="00BA6B58"/>
    <w:rsid w:val="00BA6E29"/>
    <w:rsid w:val="00BA77AB"/>
    <w:rsid w:val="00BA7B90"/>
    <w:rsid w:val="00BB01C8"/>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6C59"/>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B0"/>
    <w:rsid w:val="00BC2AD0"/>
    <w:rsid w:val="00BC2EED"/>
    <w:rsid w:val="00BC303E"/>
    <w:rsid w:val="00BC361A"/>
    <w:rsid w:val="00BC43B8"/>
    <w:rsid w:val="00BC4864"/>
    <w:rsid w:val="00BC5745"/>
    <w:rsid w:val="00BC5E5A"/>
    <w:rsid w:val="00BC5EDB"/>
    <w:rsid w:val="00BC5FFD"/>
    <w:rsid w:val="00BC692B"/>
    <w:rsid w:val="00BC6BFF"/>
    <w:rsid w:val="00BC6C1B"/>
    <w:rsid w:val="00BC79AE"/>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4B"/>
    <w:rsid w:val="00BF17D7"/>
    <w:rsid w:val="00BF221B"/>
    <w:rsid w:val="00BF25C5"/>
    <w:rsid w:val="00BF2F12"/>
    <w:rsid w:val="00BF2F24"/>
    <w:rsid w:val="00BF3158"/>
    <w:rsid w:val="00BF323A"/>
    <w:rsid w:val="00BF39B8"/>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1B90"/>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C98"/>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86C"/>
    <w:rsid w:val="00C32D4B"/>
    <w:rsid w:val="00C32F6C"/>
    <w:rsid w:val="00C334B7"/>
    <w:rsid w:val="00C33DB0"/>
    <w:rsid w:val="00C34475"/>
    <w:rsid w:val="00C344E8"/>
    <w:rsid w:val="00C34C06"/>
    <w:rsid w:val="00C34CF3"/>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3FF6"/>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704"/>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3E0"/>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2307"/>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2D2C"/>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2D8E"/>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6CB"/>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19A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6A9E"/>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B19"/>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272"/>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EE"/>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7B2"/>
    <w:rsid w:val="00F309D2"/>
    <w:rsid w:val="00F31098"/>
    <w:rsid w:val="00F3160E"/>
    <w:rsid w:val="00F31658"/>
    <w:rsid w:val="00F31804"/>
    <w:rsid w:val="00F31FFA"/>
    <w:rsid w:val="00F32481"/>
    <w:rsid w:val="00F32519"/>
    <w:rsid w:val="00F327B2"/>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1F0B"/>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4D6"/>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C02"/>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4F3"/>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8539B8F"/>
    <w:rsid w:val="09328217"/>
    <w:rsid w:val="09B288EC"/>
    <w:rsid w:val="0AB40429"/>
    <w:rsid w:val="0AD9AEAC"/>
    <w:rsid w:val="0C05601A"/>
    <w:rsid w:val="0D6D16D3"/>
    <w:rsid w:val="0E6D1B09"/>
    <w:rsid w:val="0EACCCE2"/>
    <w:rsid w:val="0F125BC8"/>
    <w:rsid w:val="0F63956E"/>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286031"/>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1517A9"/>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3FF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hAnsiTheme="majorHAnsi" w:eastAsiaTheme="majorEastAsia"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hAnsiTheme="majorHAnsi" w:eastAsiaTheme="majorEastAsia" w:cstheme="majorBidi"/>
    </w:rPr>
  </w:style>
  <w:style w:type="paragraph" w:styleId="Heading3">
    <w:name w:val="heading 3"/>
    <w:basedOn w:val="Normal"/>
    <w:next w:val="Normal"/>
    <w:link w:val="Heading3Char"/>
    <w:uiPriority w:val="9"/>
    <w:unhideWhenUsed/>
    <w:qFormat/>
    <w:rsid w:val="00953DB4"/>
    <w:pPr>
      <w:keepNext/>
      <w:ind w:left="400" w:leftChars="400"/>
      <w:outlineLvl w:val="2"/>
    </w:pPr>
    <w:rPr>
      <w:rFonts w:asciiTheme="majorHAnsi" w:hAnsiTheme="majorHAnsi" w:eastAsiaTheme="majorEastAsia" w:cstheme="majorBidi"/>
    </w:rPr>
  </w:style>
  <w:style w:type="paragraph" w:styleId="Heading4">
    <w:name w:val="heading 4"/>
    <w:basedOn w:val="Normal"/>
    <w:next w:val="Normal"/>
    <w:link w:val="Heading4Char"/>
    <w:uiPriority w:val="9"/>
    <w:semiHidden/>
    <w:unhideWhenUsed/>
    <w:qFormat/>
    <w:rsid w:val="00953DB4"/>
    <w:pPr>
      <w:keepNext/>
      <w:ind w:left="400" w:leftChars="400"/>
      <w:outlineLvl w:val="3"/>
    </w:pPr>
    <w:rPr>
      <w:b/>
      <w:bCs/>
    </w:rPr>
  </w:style>
  <w:style w:type="paragraph" w:styleId="Heading5">
    <w:name w:val="heading 5"/>
    <w:basedOn w:val="Normal"/>
    <w:next w:val="Normal"/>
    <w:link w:val="Heading5Char"/>
    <w:uiPriority w:val="9"/>
    <w:semiHidden/>
    <w:unhideWhenUsed/>
    <w:qFormat/>
    <w:rsid w:val="001C6238"/>
    <w:pPr>
      <w:keepNext/>
      <w:ind w:left="800" w:leftChars="800"/>
      <w:outlineLvl w:val="4"/>
    </w:pPr>
    <w:rPr>
      <w:rFonts w:asciiTheme="majorHAnsi" w:hAnsiTheme="majorHAnsi" w:eastAsiaTheme="majorEastAsia" w:cstheme="majorBidi"/>
    </w:rPr>
  </w:style>
  <w:style w:type="paragraph" w:styleId="Heading8">
    <w:name w:val="heading 8"/>
    <w:aliases w:val="Table Heading"/>
    <w:basedOn w:val="Heading1"/>
    <w:next w:val="Normal"/>
    <w:link w:val="Heading8Char"/>
    <w:uiPriority w:val="9"/>
    <w:qFormat/>
    <w:rsid w:val="00536B68"/>
    <w:pPr>
      <w:keepLines/>
      <w:pBdr>
        <w:top w:val="single" w:color="auto" w:sz="12" w:space="3"/>
      </w:pBdr>
      <w:overflowPunct w:val="0"/>
      <w:autoSpaceDE w:val="0"/>
      <w:autoSpaceDN w:val="0"/>
      <w:adjustRightInd w:val="0"/>
      <w:spacing w:before="240" w:after="180" w:line="240" w:lineRule="auto"/>
      <w:ind w:left="1440" w:hanging="1440"/>
      <w:jc w:val="both"/>
      <w:textAlignment w:val="baseline"/>
      <w:outlineLvl w:val="7"/>
    </w:pPr>
    <w:rPr>
      <w:rFonts w:ascii="Arial" w:hAnsi="Arial" w:eastAsia="SimSun"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nhideWhenUsed/>
    <w:rsid w:val="001C18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840" w:leftChars="400"/>
    </w:pPr>
  </w:style>
  <w:style w:type="paragraph" w:styleId="TAH" w:customStyle="1">
    <w:name w:val="TAH"/>
    <w:basedOn w:val="TAC"/>
    <w:link w:val="TAHCar"/>
    <w:qFormat/>
    <w:rsid w:val="00D218A0"/>
    <w:rPr>
      <w:b/>
    </w:rPr>
  </w:style>
  <w:style w:type="paragraph" w:styleId="TAC" w:customStyle="1">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styleId="TH" w:customStyle="1">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styleId="THChar" w:customStyle="1">
    <w:name w:val="TH Char"/>
    <w:link w:val="TH"/>
    <w:qFormat/>
    <w:rsid w:val="00D218A0"/>
    <w:rPr>
      <w:rFonts w:ascii="Arial" w:hAnsi="Arial" w:cs="Times New Roman"/>
      <w:b/>
      <w:sz w:val="20"/>
      <w:szCs w:val="20"/>
      <w:lang w:val="en-GB"/>
    </w:rPr>
  </w:style>
  <w:style w:type="character" w:styleId="TACChar" w:customStyle="1">
    <w:name w:val="TAC Char"/>
    <w:link w:val="TAC"/>
    <w:qFormat/>
    <w:locked/>
    <w:rsid w:val="00D218A0"/>
    <w:rPr>
      <w:rFonts w:ascii="Arial" w:hAnsi="Arial" w:cs="Times New Roman"/>
      <w:sz w:val="18"/>
      <w:szCs w:val="20"/>
      <w:lang w:val="en-GB"/>
    </w:rPr>
  </w:style>
  <w:style w:type="character" w:styleId="TAHCar" w:customStyle="1">
    <w:name w:val="TAH Car"/>
    <w:link w:val="TAH"/>
    <w:qFormat/>
    <w:rsid w:val="00D218A0"/>
    <w:rPr>
      <w:rFonts w:ascii="Arial" w:hAnsi="Arial" w:cs="Times New Roman"/>
      <w:b/>
      <w:sz w:val="18"/>
      <w:szCs w:val="20"/>
      <w:lang w:val="en-GB"/>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hAnsiTheme="majorHAnsi" w:eastAsiaTheme="majorEastAsia"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5F6F4C"/>
    <w:rPr>
      <w:rFonts w:asciiTheme="majorHAnsi" w:hAnsiTheme="majorHAnsi" w:eastAsiaTheme="majorEastAsia" w:cstheme="majorBidi"/>
      <w:sz w:val="18"/>
      <w:szCs w:val="18"/>
    </w:rPr>
  </w:style>
  <w:style w:type="character" w:styleId="1" w:customStyle="1">
    <w:name w:val="未解決のメンション1"/>
    <w:basedOn w:val="DefaultParagraphFont"/>
    <w:uiPriority w:val="99"/>
    <w:semiHidden/>
    <w:unhideWhenUsed/>
    <w:rsid w:val="00B32F84"/>
    <w:rPr>
      <w:color w:val="808080"/>
      <w:shd w:val="clear" w:color="auto" w:fill="E6E6E6"/>
    </w:rPr>
  </w:style>
  <w:style w:type="paragraph" w:styleId="EQ" w:customStyle="1">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eastAsia="SimSu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styleId="HeaderChar" w:customStyle="1">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styleId="FooterChar" w:customStyle="1">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styleId="Heading2Char" w:customStyle="1">
    <w:name w:val="Heading 2 Char"/>
    <w:basedOn w:val="DefaultParagraphFont"/>
    <w:link w:val="Heading2"/>
    <w:uiPriority w:val="9"/>
    <w:rsid w:val="00953DB4"/>
    <w:rPr>
      <w:rFonts w:asciiTheme="majorHAnsi" w:hAnsiTheme="majorHAnsi" w:eastAsiaTheme="majorEastAsia" w:cstheme="majorBidi"/>
    </w:rPr>
  </w:style>
  <w:style w:type="character" w:styleId="Heading3Char" w:customStyle="1">
    <w:name w:val="Heading 3 Char"/>
    <w:basedOn w:val="DefaultParagraphFont"/>
    <w:link w:val="Heading3"/>
    <w:uiPriority w:val="9"/>
    <w:rsid w:val="00953DB4"/>
    <w:rPr>
      <w:rFonts w:asciiTheme="majorHAnsi" w:hAnsiTheme="majorHAnsi" w:eastAsiaTheme="majorEastAsia" w:cstheme="majorBidi"/>
    </w:rPr>
  </w:style>
  <w:style w:type="character" w:styleId="Heading4Char" w:customStyle="1">
    <w:name w:val="Heading 4 Char"/>
    <w:basedOn w:val="DefaultParagraphFont"/>
    <w:link w:val="Heading4"/>
    <w:uiPriority w:val="9"/>
    <w:semiHidden/>
    <w:rsid w:val="00953DB4"/>
    <w:rPr>
      <w:b/>
      <w:bCs/>
    </w:rPr>
  </w:style>
  <w:style w:type="character" w:styleId="UnresolvedMention1" w:customStyle="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styleId="CommentTextChar" w:customStyle="1">
    <w:name w:val="Comment Text Char"/>
    <w:basedOn w:val="DefaultParagraphFont"/>
    <w:link w:val="CommentText"/>
    <w:uiPriority w:val="99"/>
    <w:qFormat/>
    <w:rsid w:val="00953DB4"/>
    <w:rPr>
      <w:sz w:val="20"/>
      <w:szCs w:val="20"/>
    </w:rPr>
  </w:style>
  <w:style w:type="character" w:styleId="ListParagraphChar" w:customStyle="1">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styleId="10" w:customStyle="1">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hAnsi="Times" w:eastAsia="Batang" w:cs="Times New Roman"/>
      <w:sz w:val="20"/>
      <w:szCs w:val="24"/>
      <w:lang w:val="en-GB" w:eastAsia="x-none"/>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hAnsi="Times" w:eastAsia="Batang"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styleId="Heading5Char" w:customStyle="1">
    <w:name w:val="Heading 5 Char"/>
    <w:basedOn w:val="DefaultParagraphFont"/>
    <w:link w:val="Heading5"/>
    <w:uiPriority w:val="9"/>
    <w:semiHidden/>
    <w:rsid w:val="001C6238"/>
    <w:rPr>
      <w:rFonts w:asciiTheme="majorHAnsi" w:hAnsiTheme="majorHAnsi" w:eastAsiaTheme="majorEastAsia" w:cstheme="majorBidi"/>
    </w:rPr>
  </w:style>
  <w:style w:type="paragraph" w:styleId="B1" w:customStyle="1">
    <w:name w:val="B1"/>
    <w:basedOn w:val="List"/>
    <w:link w:val="B1Char"/>
    <w:qFormat/>
    <w:rsid w:val="00607083"/>
    <w:pPr>
      <w:overflowPunct w:val="0"/>
      <w:autoSpaceDE w:val="0"/>
      <w:autoSpaceDN w:val="0"/>
      <w:adjustRightInd w:val="0"/>
      <w:spacing w:after="180" w:line="240" w:lineRule="auto"/>
      <w:ind w:left="568" w:hanging="284" w:firstLineChars="0"/>
      <w:contextualSpacing w:val="0"/>
      <w:textAlignment w:val="baseline"/>
    </w:pPr>
    <w:rPr>
      <w:rFonts w:ascii="Times New Roman" w:hAnsi="Times New Roman" w:eastAsia="SimSun" w:cs="Times New Roman"/>
      <w:sz w:val="20"/>
      <w:szCs w:val="20"/>
      <w:lang w:val="en-GB"/>
    </w:rPr>
  </w:style>
  <w:style w:type="character" w:styleId="B1Char" w:customStyle="1">
    <w:name w:val="B1 Char"/>
    <w:link w:val="B1"/>
    <w:qFormat/>
    <w:locked/>
    <w:rsid w:val="00607083"/>
    <w:rPr>
      <w:rFonts w:ascii="Times New Roman" w:hAnsi="Times New Roman" w:eastAsia="SimSun" w:cs="Times New Roman"/>
      <w:sz w:val="20"/>
      <w:szCs w:val="20"/>
      <w:lang w:val="en-GB"/>
    </w:rPr>
  </w:style>
  <w:style w:type="paragraph" w:styleId="List">
    <w:name w:val="List"/>
    <w:basedOn w:val="Normal"/>
    <w:uiPriority w:val="99"/>
    <w:semiHidden/>
    <w:unhideWhenUsed/>
    <w:rsid w:val="00607083"/>
    <w:pPr>
      <w:ind w:left="200" w:hanging="200" w:hangingChars="200"/>
      <w:contextualSpacing/>
    </w:pPr>
  </w:style>
  <w:style w:type="character" w:styleId="Heading8Char" w:customStyle="1">
    <w:name w:val="Heading 8 Char"/>
    <w:aliases w:val="Table Heading Char"/>
    <w:basedOn w:val="DefaultParagraphFont"/>
    <w:link w:val="Heading8"/>
    <w:uiPriority w:val="9"/>
    <w:rsid w:val="00536B68"/>
    <w:rPr>
      <w:rFonts w:ascii="Arial" w:hAnsi="Arial" w:eastAsia="SimSun" w:cs="Times New Roman"/>
      <w:sz w:val="36"/>
      <w:szCs w:val="20"/>
      <w:lang w:val="en-GB"/>
    </w:rPr>
  </w:style>
  <w:style w:type="character" w:styleId="Heading9Char" w:customStyle="1">
    <w:name w:val="Heading 9 Char"/>
    <w:aliases w:val="Figure Heading Char,FH Char"/>
    <w:basedOn w:val="DefaultParagraphFont"/>
    <w:link w:val="Heading9"/>
    <w:uiPriority w:val="9"/>
    <w:rsid w:val="00536B68"/>
    <w:rPr>
      <w:rFonts w:ascii="Arial" w:hAnsi="Arial" w:eastAsia="SimSun"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hAnsi="Times New Roman" w:eastAsia="SimSun" w:cs="Times New Roman"/>
      <w:b/>
      <w:bCs/>
      <w:sz w:val="20"/>
      <w:szCs w:val="20"/>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hAnsi="Times New Roman" w:eastAsia="SimSun" w:cs="Times New Roman"/>
      <w:b/>
      <w:bCs/>
      <w:sz w:val="20"/>
      <w:szCs w:val="20"/>
    </w:rPr>
  </w:style>
  <w:style w:type="table" w:styleId="11" w:customStyle="1">
    <w:name w:val="表 (格子)1"/>
    <w:basedOn w:val="TableNormal"/>
    <w:next w:val="TableGrid"/>
    <w:rsid w:val="00D31E51"/>
    <w:pPr>
      <w:spacing w:after="0" w:line="240" w:lineRule="auto"/>
    </w:pPr>
    <w:rPr>
      <w:rFonts w:ascii="CG Times (WN)" w:hAnsi="CG Times (W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2C68D6"/>
    <w:rPr>
      <w:rFonts w:ascii="Courier New" w:hAnsi="Courier New" w:eastAsia="Batang" w:cs="Times New Roman"/>
      <w:noProof/>
      <w:sz w:val="16"/>
      <w:szCs w:val="20"/>
      <w:shd w:val="clear" w:color="auto" w:fill="E6E6E6"/>
      <w:lang w:val="en-GB" w:eastAsia="sv-SE"/>
    </w:rPr>
  </w:style>
  <w:style w:type="character" w:styleId="B10" w:customStyle="1">
    <w:name w:val="B1 (文字)"/>
    <w:uiPriority w:val="99"/>
    <w:qFormat/>
    <w:locked/>
    <w:rsid w:val="00415929"/>
    <w:rPr>
      <w:lang w:val="en-GB" w:eastAsia="en-US"/>
    </w:rPr>
  </w:style>
  <w:style w:type="paragraph" w:styleId="B2" w:customStyle="1">
    <w:name w:val="B2"/>
    <w:basedOn w:val="Normal"/>
    <w:link w:val="B2Char"/>
    <w:qFormat/>
    <w:rsid w:val="00415929"/>
    <w:pPr>
      <w:spacing w:after="180" w:line="240" w:lineRule="auto"/>
      <w:ind w:left="851" w:hanging="284"/>
    </w:pPr>
    <w:rPr>
      <w:rFonts w:ascii="Times New Roman" w:hAnsi="Times New Roman" w:eastAsia="DengXian" w:cs="Times New Roman"/>
      <w:sz w:val="20"/>
      <w:szCs w:val="20"/>
      <w:lang w:val="en-GB"/>
    </w:rPr>
  </w:style>
  <w:style w:type="character" w:styleId="B2Char" w:customStyle="1">
    <w:name w:val="B2 Char"/>
    <w:link w:val="B2"/>
    <w:qFormat/>
    <w:locked/>
    <w:rsid w:val="00415929"/>
    <w:rPr>
      <w:rFonts w:ascii="Times New Roman" w:hAnsi="Times New Roman" w:eastAsia="DengXian" w:cs="Times New Roman"/>
      <w:sz w:val="20"/>
      <w:szCs w:val="20"/>
      <w:lang w:val="en-GB"/>
    </w:rPr>
  </w:style>
  <w:style w:type="character" w:styleId="Doc-text2Char" w:customStyle="1">
    <w:name w:val="Doc-text2 Char"/>
    <w:link w:val="Doc-text2"/>
    <w:locked/>
    <w:rsid w:val="006B4F82"/>
    <w:rPr>
      <w:rFonts w:ascii="Arial" w:hAnsi="Arial" w:eastAsia="MS Mincho" w:cs="Times New Roman"/>
      <w:sz w:val="20"/>
      <w:szCs w:val="24"/>
      <w:lang w:val="en-GB" w:eastAsia="en-GB"/>
    </w:rPr>
  </w:style>
  <w:style w:type="paragraph" w:styleId="Doc-text2" w:customStyle="1">
    <w:name w:val="Doc-text2"/>
    <w:basedOn w:val="Normal"/>
    <w:link w:val="Doc-text2Char"/>
    <w:qFormat/>
    <w:rsid w:val="006B4F82"/>
    <w:pPr>
      <w:tabs>
        <w:tab w:val="left" w:pos="1622"/>
      </w:tabs>
      <w:spacing w:line="240" w:lineRule="auto"/>
      <w:ind w:left="1622" w:hanging="363"/>
    </w:pPr>
    <w:rPr>
      <w:rFonts w:ascii="Arial" w:hAnsi="Arial" w:eastAsia="MS Mincho" w:cs="Times New Roman"/>
      <w:sz w:val="20"/>
      <w:szCs w:val="24"/>
      <w:lang w:val="en-GB" w:eastAsia="en-GB"/>
    </w:rPr>
  </w:style>
  <w:style w:type="character" w:styleId="shorttext" w:customStyle="1">
    <w:name w:val="short_text"/>
    <w:basedOn w:val="DefaultParagraphFont"/>
    <w:rsid w:val="00583466"/>
  </w:style>
  <w:style w:type="paragraph" w:styleId="m-5714614678754178550msolistparagraph" w:customStyle="1">
    <w:name w:val="m_-5714614678754178550msolistparagraph"/>
    <w:basedOn w:val="Normal"/>
    <w:rsid w:val="001B6E1D"/>
    <w:pPr>
      <w:spacing w:before="100" w:beforeAutospacing="1" w:after="100" w:afterAutospacing="1" w:line="240" w:lineRule="auto"/>
    </w:pPr>
    <w:rPr>
      <w:rFonts w:ascii="MS PGothic" w:hAnsi="MS PGothic" w:eastAsia="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styleId="CommentSubjectChar" w:customStyle="1">
    <w:name w:val="Comment Subject Char"/>
    <w:basedOn w:val="CommentTextChar"/>
    <w:link w:val="CommentSubject"/>
    <w:uiPriority w:val="99"/>
    <w:semiHidden/>
    <w:rsid w:val="007365AB"/>
    <w:rPr>
      <w:b/>
      <w:bCs/>
      <w:sz w:val="20"/>
      <w:szCs w:val="20"/>
    </w:rPr>
  </w:style>
  <w:style w:type="character" w:styleId="B1Zchn" w:customStyle="1">
    <w:name w:val="B1 Zchn"/>
    <w:qFormat/>
    <w:rsid w:val="007829E6"/>
    <w:rPr>
      <w:rFonts w:ascii="Times New Roman" w:hAnsi="Times New Roman"/>
      <w:lang w:val="en-GB" w:eastAsia="en-US"/>
    </w:rPr>
  </w:style>
  <w:style w:type="character" w:styleId="B1Char1" w:customStyle="1">
    <w:name w:val="B1 Char1"/>
    <w:qFormat/>
    <w:locked/>
    <w:rsid w:val="009F6AEF"/>
    <w:rPr>
      <w:rFonts w:ascii="Times New Roman" w:hAnsi="Times New Roman"/>
      <w:lang w:val="en-GB"/>
    </w:rPr>
  </w:style>
  <w:style w:type="paragraph" w:styleId="Proposal" w:customStyle="1">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hAnsi="Arial" w:eastAsia="MS Mincho"/>
      <w:b/>
      <w:bCs/>
      <w:szCs w:val="20"/>
      <w:lang w:eastAsia="zh-CN"/>
    </w:rPr>
  </w:style>
  <w:style w:type="paragraph" w:styleId="Observation" w:customStyle="1">
    <w:name w:val="Observation"/>
    <w:basedOn w:val="Proposal"/>
    <w:qFormat/>
    <w:rsid w:val="000E5480"/>
    <w:pPr>
      <w:numPr>
        <w:numId w:val="2"/>
      </w:numPr>
      <w:ind w:left="1701" w:hanging="1701"/>
    </w:pPr>
    <w:rPr>
      <w:lang w:eastAsia="ja-JP"/>
    </w:rPr>
  </w:style>
  <w:style w:type="paragraph" w:styleId="CRCoverPage" w:customStyle="1">
    <w:name w:val="CR Cover Page"/>
    <w:rsid w:val="00861592"/>
    <w:pPr>
      <w:spacing w:after="120" w:line="240" w:lineRule="auto"/>
    </w:pPr>
    <w:rPr>
      <w:rFonts w:ascii="Arial" w:hAnsi="Arial" w:eastAsia="MS Mincho" w:cs="Times New Roman"/>
      <w:sz w:val="20"/>
      <w:szCs w:val="20"/>
      <w:lang w:val="en-GB"/>
    </w:rPr>
  </w:style>
  <w:style w:type="paragraph" w:styleId="List3">
    <w:name w:val="List 3"/>
    <w:basedOn w:val="Normal"/>
    <w:uiPriority w:val="99"/>
    <w:semiHidden/>
    <w:unhideWhenUsed/>
    <w:rsid w:val="00313BD0"/>
    <w:pPr>
      <w:ind w:left="100" w:leftChars="400" w:hanging="200" w:hangingChars="200"/>
      <w:contextualSpacing/>
    </w:pPr>
  </w:style>
  <w:style w:type="paragraph" w:styleId="TF" w:customStyle="1">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styleId="TFChar" w:customStyle="1">
    <w:name w:val="TF Char"/>
    <w:link w:val="TF"/>
    <w:rsid w:val="00632343"/>
    <w:rPr>
      <w:rFonts w:ascii="Arial" w:hAnsi="Arial" w:eastAsia="Times New Roman" w:cs="Times New Roman"/>
      <w:b/>
      <w:sz w:val="20"/>
      <w:szCs w:val="20"/>
      <w:lang w:val="en-GB" w:eastAsia="ja-JP"/>
    </w:rPr>
  </w:style>
  <w:style w:type="paragraph" w:styleId="berschrift1H1" w:customStyle="1">
    <w:name w:val="Überschrift 1.H1"/>
    <w:basedOn w:val="Normal"/>
    <w:next w:val="Normal"/>
    <w:rsid w:val="00C431FE"/>
    <w:pPr>
      <w:keepNext/>
      <w:keepLines/>
      <w:numPr>
        <w:numId w:val="3"/>
      </w:numPr>
      <w:pBdr>
        <w:top w:val="single" w:color="auto" w:sz="12" w:space="3"/>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styleId="TAL" w:customStyle="1">
    <w:name w:val="TAL"/>
    <w:basedOn w:val="Normal"/>
    <w:link w:val="TALCar"/>
    <w:qFormat/>
    <w:rsid w:val="00BE12C3"/>
    <w:pPr>
      <w:keepNext/>
      <w:keepLines/>
      <w:spacing w:line="240" w:lineRule="auto"/>
    </w:pPr>
    <w:rPr>
      <w:rFonts w:ascii="Arial" w:hAnsi="Arial" w:eastAsia="Malgun Gothic" w:cs="Times New Roman"/>
      <w:sz w:val="18"/>
      <w:szCs w:val="20"/>
      <w:lang w:val="en-GB"/>
    </w:rPr>
  </w:style>
  <w:style w:type="character" w:styleId="TALCar" w:customStyle="1">
    <w:name w:val="TAL Car"/>
    <w:link w:val="TAL"/>
    <w:qFormat/>
    <w:rsid w:val="00BE12C3"/>
    <w:rPr>
      <w:rFonts w:ascii="Arial" w:hAnsi="Arial" w:eastAsia="Malgun Gothic" w:cs="Times New Roman"/>
      <w:sz w:val="18"/>
      <w:szCs w:val="20"/>
      <w:lang w:val="en-GB"/>
    </w:rPr>
  </w:style>
  <w:style w:type="paragraph" w:styleId="paragraph" w:customStyle="1">
    <w:name w:val="paragraph"/>
    <w:basedOn w:val="Normal"/>
    <w:rsid w:val="00560A9C"/>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560A9C"/>
  </w:style>
  <w:style w:type="character" w:styleId="eop" w:customStyle="1">
    <w:name w:val="eop"/>
    <w:basedOn w:val="DefaultParagraphFont"/>
    <w:rsid w:val="00560A9C"/>
  </w:style>
  <w:style w:type="character" w:styleId="spellingerror" w:customStyle="1">
    <w:name w:val="spellingerror"/>
    <w:basedOn w:val="DefaultParagraphFont"/>
    <w:rsid w:val="003D5894"/>
  </w:style>
  <w:style w:type="paragraph" w:styleId="NormalWeb">
    <w:name w:val="Normal (Web)"/>
    <w:basedOn w:val="Normal"/>
    <w:uiPriority w:val="99"/>
    <w:semiHidden/>
    <w:unhideWhenUsed/>
    <w:rsid w:val="00514255"/>
    <w:pPr>
      <w:spacing w:before="100" w:beforeAutospacing="1" w:after="100" w:afterAutospacing="1" w:line="240" w:lineRule="auto"/>
    </w:pPr>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540039">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3775467">
      <w:bodyDiv w:val="1"/>
      <w:marLeft w:val="0"/>
      <w:marRight w:val="0"/>
      <w:marTop w:val="0"/>
      <w:marBottom w:val="0"/>
      <w:divBdr>
        <w:top w:val="none" w:sz="0" w:space="0" w:color="auto"/>
        <w:left w:val="none" w:sz="0" w:space="0" w:color="auto"/>
        <w:bottom w:val="none" w:sz="0" w:space="0" w:color="auto"/>
        <w:right w:val="none" w:sz="0" w:space="0" w:color="auto"/>
      </w:divBdr>
      <w:divsChild>
        <w:div w:id="1820225571">
          <w:marLeft w:val="0"/>
          <w:marRight w:val="0"/>
          <w:marTop w:val="0"/>
          <w:marBottom w:val="0"/>
          <w:divBdr>
            <w:top w:val="none" w:sz="0" w:space="0" w:color="auto"/>
            <w:left w:val="none" w:sz="0" w:space="0" w:color="auto"/>
            <w:bottom w:val="none" w:sz="0" w:space="0" w:color="auto"/>
            <w:right w:val="none" w:sz="0" w:space="0" w:color="auto"/>
          </w:divBdr>
        </w:div>
      </w:divsChild>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4957096">
      <w:bodyDiv w:val="1"/>
      <w:marLeft w:val="0"/>
      <w:marRight w:val="0"/>
      <w:marTop w:val="0"/>
      <w:marBottom w:val="0"/>
      <w:divBdr>
        <w:top w:val="none" w:sz="0" w:space="0" w:color="auto"/>
        <w:left w:val="none" w:sz="0" w:space="0" w:color="auto"/>
        <w:bottom w:val="none" w:sz="0" w:space="0" w:color="auto"/>
        <w:right w:val="none" w:sz="0" w:space="0" w:color="auto"/>
      </w:divBdr>
      <w:divsChild>
        <w:div w:id="2066491866">
          <w:marLeft w:val="1080"/>
          <w:marRight w:val="0"/>
          <w:marTop w:val="10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59016619">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4839672">
      <w:bodyDiv w:val="1"/>
      <w:marLeft w:val="0"/>
      <w:marRight w:val="0"/>
      <w:marTop w:val="0"/>
      <w:marBottom w:val="0"/>
      <w:divBdr>
        <w:top w:val="none" w:sz="0" w:space="0" w:color="auto"/>
        <w:left w:val="none" w:sz="0" w:space="0" w:color="auto"/>
        <w:bottom w:val="none" w:sz="0" w:space="0" w:color="auto"/>
        <w:right w:val="none" w:sz="0" w:space="0" w:color="auto"/>
      </w:divBdr>
      <w:divsChild>
        <w:div w:id="1023358178">
          <w:marLeft w:val="0"/>
          <w:marRight w:val="0"/>
          <w:marTop w:val="0"/>
          <w:marBottom w:val="0"/>
          <w:divBdr>
            <w:top w:val="none" w:sz="0" w:space="0" w:color="auto"/>
            <w:left w:val="none" w:sz="0" w:space="0" w:color="auto"/>
            <w:bottom w:val="none" w:sz="0" w:space="0" w:color="auto"/>
            <w:right w:val="none" w:sz="0" w:space="0" w:color="auto"/>
          </w:divBdr>
          <w:divsChild>
            <w:div w:id="1054699017">
              <w:marLeft w:val="0"/>
              <w:marRight w:val="0"/>
              <w:marTop w:val="0"/>
              <w:marBottom w:val="0"/>
              <w:divBdr>
                <w:top w:val="none" w:sz="0" w:space="0" w:color="auto"/>
                <w:left w:val="none" w:sz="0" w:space="0" w:color="auto"/>
                <w:bottom w:val="none" w:sz="0" w:space="0" w:color="auto"/>
                <w:right w:val="none" w:sz="0" w:space="0" w:color="auto"/>
              </w:divBdr>
              <w:divsChild>
                <w:div w:id="219171449">
                  <w:marLeft w:val="0"/>
                  <w:marRight w:val="0"/>
                  <w:marTop w:val="0"/>
                  <w:marBottom w:val="0"/>
                  <w:divBdr>
                    <w:top w:val="none" w:sz="0" w:space="0" w:color="auto"/>
                    <w:left w:val="none" w:sz="0" w:space="0" w:color="auto"/>
                    <w:bottom w:val="none" w:sz="0" w:space="0" w:color="auto"/>
                    <w:right w:val="none" w:sz="0" w:space="0" w:color="auto"/>
                  </w:divBdr>
                </w:div>
                <w:div w:id="752245501">
                  <w:marLeft w:val="0"/>
                  <w:marRight w:val="0"/>
                  <w:marTop w:val="0"/>
                  <w:marBottom w:val="0"/>
                  <w:divBdr>
                    <w:top w:val="none" w:sz="0" w:space="0" w:color="auto"/>
                    <w:left w:val="none" w:sz="0" w:space="0" w:color="auto"/>
                    <w:bottom w:val="none" w:sz="0" w:space="0" w:color="auto"/>
                    <w:right w:val="none" w:sz="0" w:space="0" w:color="auto"/>
                  </w:divBdr>
                </w:div>
              </w:divsChild>
            </w:div>
            <w:div w:id="1038118824">
              <w:marLeft w:val="0"/>
              <w:marRight w:val="0"/>
              <w:marTop w:val="0"/>
              <w:marBottom w:val="0"/>
              <w:divBdr>
                <w:top w:val="none" w:sz="0" w:space="0" w:color="auto"/>
                <w:left w:val="none" w:sz="0" w:space="0" w:color="auto"/>
                <w:bottom w:val="none" w:sz="0" w:space="0" w:color="auto"/>
                <w:right w:val="none" w:sz="0" w:space="0" w:color="auto"/>
              </w:divBdr>
              <w:divsChild>
                <w:div w:id="2072190489">
                  <w:marLeft w:val="0"/>
                  <w:marRight w:val="0"/>
                  <w:marTop w:val="0"/>
                  <w:marBottom w:val="0"/>
                  <w:divBdr>
                    <w:top w:val="none" w:sz="0" w:space="0" w:color="auto"/>
                    <w:left w:val="none" w:sz="0" w:space="0" w:color="auto"/>
                    <w:bottom w:val="none" w:sz="0" w:space="0" w:color="auto"/>
                    <w:right w:val="none" w:sz="0" w:space="0" w:color="auto"/>
                  </w:divBdr>
                </w:div>
                <w:div w:id="826481821">
                  <w:marLeft w:val="0"/>
                  <w:marRight w:val="0"/>
                  <w:marTop w:val="0"/>
                  <w:marBottom w:val="0"/>
                  <w:divBdr>
                    <w:top w:val="none" w:sz="0" w:space="0" w:color="auto"/>
                    <w:left w:val="none" w:sz="0" w:space="0" w:color="auto"/>
                    <w:bottom w:val="none" w:sz="0" w:space="0" w:color="auto"/>
                    <w:right w:val="none" w:sz="0" w:space="0" w:color="auto"/>
                  </w:divBdr>
                </w:div>
              </w:divsChild>
            </w:div>
            <w:div w:id="1847673897">
              <w:marLeft w:val="0"/>
              <w:marRight w:val="0"/>
              <w:marTop w:val="0"/>
              <w:marBottom w:val="0"/>
              <w:divBdr>
                <w:top w:val="none" w:sz="0" w:space="0" w:color="auto"/>
                <w:left w:val="none" w:sz="0" w:space="0" w:color="auto"/>
                <w:bottom w:val="none" w:sz="0" w:space="0" w:color="auto"/>
                <w:right w:val="none" w:sz="0" w:space="0" w:color="auto"/>
              </w:divBdr>
              <w:divsChild>
                <w:div w:id="495075005">
                  <w:marLeft w:val="0"/>
                  <w:marRight w:val="0"/>
                  <w:marTop w:val="0"/>
                  <w:marBottom w:val="0"/>
                  <w:divBdr>
                    <w:top w:val="none" w:sz="0" w:space="0" w:color="auto"/>
                    <w:left w:val="none" w:sz="0" w:space="0" w:color="auto"/>
                    <w:bottom w:val="none" w:sz="0" w:space="0" w:color="auto"/>
                    <w:right w:val="none" w:sz="0" w:space="0" w:color="auto"/>
                  </w:divBdr>
                </w:div>
              </w:divsChild>
            </w:div>
            <w:div w:id="85006007">
              <w:marLeft w:val="0"/>
              <w:marRight w:val="0"/>
              <w:marTop w:val="0"/>
              <w:marBottom w:val="0"/>
              <w:divBdr>
                <w:top w:val="none" w:sz="0" w:space="0" w:color="auto"/>
                <w:left w:val="none" w:sz="0" w:space="0" w:color="auto"/>
                <w:bottom w:val="none" w:sz="0" w:space="0" w:color="auto"/>
                <w:right w:val="none" w:sz="0" w:space="0" w:color="auto"/>
              </w:divBdr>
              <w:divsChild>
                <w:div w:id="1787700870">
                  <w:marLeft w:val="0"/>
                  <w:marRight w:val="0"/>
                  <w:marTop w:val="0"/>
                  <w:marBottom w:val="0"/>
                  <w:divBdr>
                    <w:top w:val="none" w:sz="0" w:space="0" w:color="auto"/>
                    <w:left w:val="none" w:sz="0" w:space="0" w:color="auto"/>
                    <w:bottom w:val="none" w:sz="0" w:space="0" w:color="auto"/>
                    <w:right w:val="none" w:sz="0" w:space="0" w:color="auto"/>
                  </w:divBdr>
                </w:div>
              </w:divsChild>
            </w:div>
            <w:div w:id="1684942251">
              <w:marLeft w:val="0"/>
              <w:marRight w:val="0"/>
              <w:marTop w:val="0"/>
              <w:marBottom w:val="0"/>
              <w:divBdr>
                <w:top w:val="none" w:sz="0" w:space="0" w:color="auto"/>
                <w:left w:val="none" w:sz="0" w:space="0" w:color="auto"/>
                <w:bottom w:val="none" w:sz="0" w:space="0" w:color="auto"/>
                <w:right w:val="none" w:sz="0" w:space="0" w:color="auto"/>
              </w:divBdr>
              <w:divsChild>
                <w:div w:id="2125684802">
                  <w:marLeft w:val="0"/>
                  <w:marRight w:val="0"/>
                  <w:marTop w:val="0"/>
                  <w:marBottom w:val="0"/>
                  <w:divBdr>
                    <w:top w:val="none" w:sz="0" w:space="0" w:color="auto"/>
                    <w:left w:val="none" w:sz="0" w:space="0" w:color="auto"/>
                    <w:bottom w:val="none" w:sz="0" w:space="0" w:color="auto"/>
                    <w:right w:val="none" w:sz="0" w:space="0" w:color="auto"/>
                  </w:divBdr>
                </w:div>
              </w:divsChild>
            </w:div>
            <w:div w:id="1053115604">
              <w:marLeft w:val="0"/>
              <w:marRight w:val="0"/>
              <w:marTop w:val="0"/>
              <w:marBottom w:val="0"/>
              <w:divBdr>
                <w:top w:val="none" w:sz="0" w:space="0" w:color="auto"/>
                <w:left w:val="none" w:sz="0" w:space="0" w:color="auto"/>
                <w:bottom w:val="none" w:sz="0" w:space="0" w:color="auto"/>
                <w:right w:val="none" w:sz="0" w:space="0" w:color="auto"/>
              </w:divBdr>
              <w:divsChild>
                <w:div w:id="378625322">
                  <w:marLeft w:val="0"/>
                  <w:marRight w:val="0"/>
                  <w:marTop w:val="0"/>
                  <w:marBottom w:val="0"/>
                  <w:divBdr>
                    <w:top w:val="none" w:sz="0" w:space="0" w:color="auto"/>
                    <w:left w:val="none" w:sz="0" w:space="0" w:color="auto"/>
                    <w:bottom w:val="none" w:sz="0" w:space="0" w:color="auto"/>
                    <w:right w:val="none" w:sz="0" w:space="0" w:color="auto"/>
                  </w:divBdr>
                </w:div>
              </w:divsChild>
            </w:div>
            <w:div w:id="824665211">
              <w:marLeft w:val="0"/>
              <w:marRight w:val="0"/>
              <w:marTop w:val="0"/>
              <w:marBottom w:val="0"/>
              <w:divBdr>
                <w:top w:val="none" w:sz="0" w:space="0" w:color="auto"/>
                <w:left w:val="none" w:sz="0" w:space="0" w:color="auto"/>
                <w:bottom w:val="none" w:sz="0" w:space="0" w:color="auto"/>
                <w:right w:val="none" w:sz="0" w:space="0" w:color="auto"/>
              </w:divBdr>
              <w:divsChild>
                <w:div w:id="184907889">
                  <w:marLeft w:val="0"/>
                  <w:marRight w:val="0"/>
                  <w:marTop w:val="0"/>
                  <w:marBottom w:val="0"/>
                  <w:divBdr>
                    <w:top w:val="none" w:sz="0" w:space="0" w:color="auto"/>
                    <w:left w:val="none" w:sz="0" w:space="0" w:color="auto"/>
                    <w:bottom w:val="none" w:sz="0" w:space="0" w:color="auto"/>
                    <w:right w:val="none" w:sz="0" w:space="0" w:color="auto"/>
                  </w:divBdr>
                </w:div>
              </w:divsChild>
            </w:div>
            <w:div w:id="310867313">
              <w:marLeft w:val="0"/>
              <w:marRight w:val="0"/>
              <w:marTop w:val="0"/>
              <w:marBottom w:val="0"/>
              <w:divBdr>
                <w:top w:val="none" w:sz="0" w:space="0" w:color="auto"/>
                <w:left w:val="none" w:sz="0" w:space="0" w:color="auto"/>
                <w:bottom w:val="none" w:sz="0" w:space="0" w:color="auto"/>
                <w:right w:val="none" w:sz="0" w:space="0" w:color="auto"/>
              </w:divBdr>
              <w:divsChild>
                <w:div w:id="1715301504">
                  <w:marLeft w:val="0"/>
                  <w:marRight w:val="0"/>
                  <w:marTop w:val="0"/>
                  <w:marBottom w:val="0"/>
                  <w:divBdr>
                    <w:top w:val="none" w:sz="0" w:space="0" w:color="auto"/>
                    <w:left w:val="none" w:sz="0" w:space="0" w:color="auto"/>
                    <w:bottom w:val="none" w:sz="0" w:space="0" w:color="auto"/>
                    <w:right w:val="none" w:sz="0" w:space="0" w:color="auto"/>
                  </w:divBdr>
                </w:div>
              </w:divsChild>
            </w:div>
            <w:div w:id="1919248104">
              <w:marLeft w:val="0"/>
              <w:marRight w:val="0"/>
              <w:marTop w:val="0"/>
              <w:marBottom w:val="0"/>
              <w:divBdr>
                <w:top w:val="none" w:sz="0" w:space="0" w:color="auto"/>
                <w:left w:val="none" w:sz="0" w:space="0" w:color="auto"/>
                <w:bottom w:val="none" w:sz="0" w:space="0" w:color="auto"/>
                <w:right w:val="none" w:sz="0" w:space="0" w:color="auto"/>
              </w:divBdr>
              <w:divsChild>
                <w:div w:id="360597322">
                  <w:marLeft w:val="0"/>
                  <w:marRight w:val="0"/>
                  <w:marTop w:val="0"/>
                  <w:marBottom w:val="0"/>
                  <w:divBdr>
                    <w:top w:val="none" w:sz="0" w:space="0" w:color="auto"/>
                    <w:left w:val="none" w:sz="0" w:space="0" w:color="auto"/>
                    <w:bottom w:val="none" w:sz="0" w:space="0" w:color="auto"/>
                    <w:right w:val="none" w:sz="0" w:space="0" w:color="auto"/>
                  </w:divBdr>
                </w:div>
              </w:divsChild>
            </w:div>
            <w:div w:id="115108025">
              <w:marLeft w:val="0"/>
              <w:marRight w:val="0"/>
              <w:marTop w:val="0"/>
              <w:marBottom w:val="0"/>
              <w:divBdr>
                <w:top w:val="none" w:sz="0" w:space="0" w:color="auto"/>
                <w:left w:val="none" w:sz="0" w:space="0" w:color="auto"/>
                <w:bottom w:val="none" w:sz="0" w:space="0" w:color="auto"/>
                <w:right w:val="none" w:sz="0" w:space="0" w:color="auto"/>
              </w:divBdr>
              <w:divsChild>
                <w:div w:id="1918787571">
                  <w:marLeft w:val="0"/>
                  <w:marRight w:val="0"/>
                  <w:marTop w:val="0"/>
                  <w:marBottom w:val="0"/>
                  <w:divBdr>
                    <w:top w:val="none" w:sz="0" w:space="0" w:color="auto"/>
                    <w:left w:val="none" w:sz="0" w:space="0" w:color="auto"/>
                    <w:bottom w:val="none" w:sz="0" w:space="0" w:color="auto"/>
                    <w:right w:val="none" w:sz="0" w:space="0" w:color="auto"/>
                  </w:divBdr>
                </w:div>
              </w:divsChild>
            </w:div>
            <w:div w:id="896472794">
              <w:marLeft w:val="0"/>
              <w:marRight w:val="0"/>
              <w:marTop w:val="0"/>
              <w:marBottom w:val="0"/>
              <w:divBdr>
                <w:top w:val="none" w:sz="0" w:space="0" w:color="auto"/>
                <w:left w:val="none" w:sz="0" w:space="0" w:color="auto"/>
                <w:bottom w:val="none" w:sz="0" w:space="0" w:color="auto"/>
                <w:right w:val="none" w:sz="0" w:space="0" w:color="auto"/>
              </w:divBdr>
              <w:divsChild>
                <w:div w:id="988021575">
                  <w:marLeft w:val="0"/>
                  <w:marRight w:val="0"/>
                  <w:marTop w:val="0"/>
                  <w:marBottom w:val="0"/>
                  <w:divBdr>
                    <w:top w:val="none" w:sz="0" w:space="0" w:color="auto"/>
                    <w:left w:val="none" w:sz="0" w:space="0" w:color="auto"/>
                    <w:bottom w:val="none" w:sz="0" w:space="0" w:color="auto"/>
                    <w:right w:val="none" w:sz="0" w:space="0" w:color="auto"/>
                  </w:divBdr>
                </w:div>
              </w:divsChild>
            </w:div>
            <w:div w:id="783498103">
              <w:marLeft w:val="0"/>
              <w:marRight w:val="0"/>
              <w:marTop w:val="0"/>
              <w:marBottom w:val="0"/>
              <w:divBdr>
                <w:top w:val="none" w:sz="0" w:space="0" w:color="auto"/>
                <w:left w:val="none" w:sz="0" w:space="0" w:color="auto"/>
                <w:bottom w:val="none" w:sz="0" w:space="0" w:color="auto"/>
                <w:right w:val="none" w:sz="0" w:space="0" w:color="auto"/>
              </w:divBdr>
              <w:divsChild>
                <w:div w:id="884214102">
                  <w:marLeft w:val="0"/>
                  <w:marRight w:val="0"/>
                  <w:marTop w:val="0"/>
                  <w:marBottom w:val="0"/>
                  <w:divBdr>
                    <w:top w:val="none" w:sz="0" w:space="0" w:color="auto"/>
                    <w:left w:val="none" w:sz="0" w:space="0" w:color="auto"/>
                    <w:bottom w:val="none" w:sz="0" w:space="0" w:color="auto"/>
                    <w:right w:val="none" w:sz="0" w:space="0" w:color="auto"/>
                  </w:divBdr>
                </w:div>
              </w:divsChild>
            </w:div>
            <w:div w:id="1333987489">
              <w:marLeft w:val="0"/>
              <w:marRight w:val="0"/>
              <w:marTop w:val="0"/>
              <w:marBottom w:val="0"/>
              <w:divBdr>
                <w:top w:val="none" w:sz="0" w:space="0" w:color="auto"/>
                <w:left w:val="none" w:sz="0" w:space="0" w:color="auto"/>
                <w:bottom w:val="none" w:sz="0" w:space="0" w:color="auto"/>
                <w:right w:val="none" w:sz="0" w:space="0" w:color="auto"/>
              </w:divBdr>
              <w:divsChild>
                <w:div w:id="1362322604">
                  <w:marLeft w:val="0"/>
                  <w:marRight w:val="0"/>
                  <w:marTop w:val="0"/>
                  <w:marBottom w:val="0"/>
                  <w:divBdr>
                    <w:top w:val="none" w:sz="0" w:space="0" w:color="auto"/>
                    <w:left w:val="none" w:sz="0" w:space="0" w:color="auto"/>
                    <w:bottom w:val="none" w:sz="0" w:space="0" w:color="auto"/>
                    <w:right w:val="none" w:sz="0" w:space="0" w:color="auto"/>
                  </w:divBdr>
                </w:div>
              </w:divsChild>
            </w:div>
            <w:div w:id="298343519">
              <w:marLeft w:val="0"/>
              <w:marRight w:val="0"/>
              <w:marTop w:val="0"/>
              <w:marBottom w:val="0"/>
              <w:divBdr>
                <w:top w:val="none" w:sz="0" w:space="0" w:color="auto"/>
                <w:left w:val="none" w:sz="0" w:space="0" w:color="auto"/>
                <w:bottom w:val="none" w:sz="0" w:space="0" w:color="auto"/>
                <w:right w:val="none" w:sz="0" w:space="0" w:color="auto"/>
              </w:divBdr>
              <w:divsChild>
                <w:div w:id="431979025">
                  <w:marLeft w:val="0"/>
                  <w:marRight w:val="0"/>
                  <w:marTop w:val="0"/>
                  <w:marBottom w:val="0"/>
                  <w:divBdr>
                    <w:top w:val="none" w:sz="0" w:space="0" w:color="auto"/>
                    <w:left w:val="none" w:sz="0" w:space="0" w:color="auto"/>
                    <w:bottom w:val="none" w:sz="0" w:space="0" w:color="auto"/>
                    <w:right w:val="none" w:sz="0" w:space="0" w:color="auto"/>
                  </w:divBdr>
                </w:div>
              </w:divsChild>
            </w:div>
            <w:div w:id="1490175341">
              <w:marLeft w:val="0"/>
              <w:marRight w:val="0"/>
              <w:marTop w:val="0"/>
              <w:marBottom w:val="0"/>
              <w:divBdr>
                <w:top w:val="none" w:sz="0" w:space="0" w:color="auto"/>
                <w:left w:val="none" w:sz="0" w:space="0" w:color="auto"/>
                <w:bottom w:val="none" w:sz="0" w:space="0" w:color="auto"/>
                <w:right w:val="none" w:sz="0" w:space="0" w:color="auto"/>
              </w:divBdr>
              <w:divsChild>
                <w:div w:id="1382706135">
                  <w:marLeft w:val="0"/>
                  <w:marRight w:val="0"/>
                  <w:marTop w:val="0"/>
                  <w:marBottom w:val="0"/>
                  <w:divBdr>
                    <w:top w:val="none" w:sz="0" w:space="0" w:color="auto"/>
                    <w:left w:val="none" w:sz="0" w:space="0" w:color="auto"/>
                    <w:bottom w:val="none" w:sz="0" w:space="0" w:color="auto"/>
                    <w:right w:val="none" w:sz="0" w:space="0" w:color="auto"/>
                  </w:divBdr>
                </w:div>
                <w:div w:id="75864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4075116">
      <w:bodyDiv w:val="1"/>
      <w:marLeft w:val="0"/>
      <w:marRight w:val="0"/>
      <w:marTop w:val="0"/>
      <w:marBottom w:val="0"/>
      <w:divBdr>
        <w:top w:val="none" w:sz="0" w:space="0" w:color="auto"/>
        <w:left w:val="none" w:sz="0" w:space="0" w:color="auto"/>
        <w:bottom w:val="none" w:sz="0" w:space="0" w:color="auto"/>
        <w:right w:val="none" w:sz="0" w:space="0" w:color="auto"/>
      </w:divBdr>
      <w:divsChild>
        <w:div w:id="1776748224">
          <w:marLeft w:val="1166"/>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D523FBEE-9140-4004-8A99-67879F0DC5D9}"/>
</file>

<file path=customXml/itemProps3.xml><?xml version="1.0" encoding="utf-8"?>
<ds:datastoreItem xmlns:ds="http://schemas.openxmlformats.org/officeDocument/2006/customXml" ds:itemID="{D93C4407-680F-4616-B59B-88B13BDCA160}"/>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FC638100-FF47-4872-B251-A819EFF1BBA2}">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EnNormal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Qualcomm2@qualcomm.com</dc:creator>
  <keywords>CTPClassification=CTP_NT</keywords>
  <dc:description/>
  <lastModifiedBy>Peter Gaal</lastModifiedBy>
  <revision>6</revision>
  <dcterms:created xsi:type="dcterms:W3CDTF">2023-05-31T23:44:00.0000000Z</dcterms:created>
  <dcterms:modified xsi:type="dcterms:W3CDTF">2023-06-05T05:53:41.1722653Z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e297d65f-b080-44d3-a32a-14d5e548d0d5</vt:lpwstr>
  </property>
</Properties>
</file>